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6A0DD5" w:rsidRDefault="0047272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7DD8172C" w14:textId="65422505" w:rsidR="0066082A" w:rsidRPr="006A0DD5" w:rsidRDefault="00C5557B" w:rsidP="00F46AC1">
      <w:pPr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PAUTA </w:t>
      </w:r>
      <w:r w:rsidR="0010464D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="00143487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13</w:t>
      </w:r>
      <w:r w:rsidR="00C47E8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2</w:t>
      </w:r>
      <w:r w:rsidR="004E030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-</w:t>
      </w:r>
      <w:r w:rsidR="0066082A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proofErr w:type="gramStart"/>
      <w:r w:rsidR="0066082A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REUNIÃO </w:t>
      </w:r>
      <w:r w:rsidR="00143487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COMISSÕES</w:t>
      </w:r>
      <w:proofErr w:type="gramEnd"/>
      <w:r w:rsidR="00143487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</w:t>
      </w:r>
      <w:r w:rsidR="00C47E8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12</w:t>
      </w:r>
      <w:r w:rsidR="003C5119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JU</w:t>
      </w:r>
      <w:r w:rsidR="00C47E8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L</w:t>
      </w:r>
      <w:r w:rsidR="003C5119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HO</w:t>
      </w:r>
      <w:r w:rsidR="00A81789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2024</w:t>
      </w:r>
      <w:r w:rsidR="0066082A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.</w:t>
      </w:r>
    </w:p>
    <w:p w14:paraId="65FDE5FF" w14:textId="77777777" w:rsidR="00060E9B" w:rsidRPr="006A0DD5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7C4C7C79" w14:textId="77777777" w:rsidR="00C47E8C" w:rsidRPr="006A0DD5" w:rsidRDefault="00A86E38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sz w:val="24"/>
          <w:szCs w:val="24"/>
        </w:rPr>
        <w:t>PROJETO DE LEI Nº 07</w:t>
      </w:r>
      <w:r w:rsidR="00C47E8C" w:rsidRPr="006A0DD5">
        <w:rPr>
          <w:rFonts w:ascii="Cambria" w:hAnsi="Cambria"/>
          <w:b/>
          <w:sz w:val="24"/>
          <w:szCs w:val="24"/>
        </w:rPr>
        <w:t>3</w:t>
      </w:r>
      <w:r w:rsidR="00AC529E" w:rsidRPr="006A0DD5">
        <w:rPr>
          <w:rFonts w:ascii="Cambria" w:hAnsi="Cambria"/>
          <w:b/>
          <w:sz w:val="24"/>
          <w:szCs w:val="24"/>
        </w:rPr>
        <w:t>/2024</w:t>
      </w:r>
      <w:r w:rsidR="001A4474" w:rsidRPr="006A0DD5">
        <w:rPr>
          <w:rFonts w:ascii="Cambria" w:hAnsi="Cambria"/>
          <w:sz w:val="24"/>
          <w:szCs w:val="24"/>
        </w:rPr>
        <w:t xml:space="preserve"> </w:t>
      </w:r>
      <w:r w:rsidR="00A30AD4" w:rsidRPr="006A0DD5">
        <w:rPr>
          <w:rFonts w:ascii="Cambria" w:hAnsi="Cambria"/>
          <w:sz w:val="24"/>
          <w:szCs w:val="24"/>
        </w:rPr>
        <w:t>do Poder Executivo</w:t>
      </w:r>
      <w:r w:rsidR="004E030C" w:rsidRPr="006A0DD5">
        <w:rPr>
          <w:rFonts w:ascii="Cambria" w:hAnsi="Cambria"/>
          <w:sz w:val="24"/>
          <w:szCs w:val="24"/>
        </w:rPr>
        <w:t xml:space="preserve"> </w:t>
      </w:r>
      <w:r w:rsidRPr="006A0DD5">
        <w:rPr>
          <w:rFonts w:ascii="Cambria" w:hAnsi="Cambria"/>
          <w:sz w:val="24"/>
          <w:szCs w:val="24"/>
        </w:rPr>
        <w:t>que</w:t>
      </w:r>
      <w:bookmarkStart w:id="0" w:name="_Hlk172594321"/>
      <w:r w:rsidR="00C47E8C" w:rsidRPr="006A0DD5">
        <w:rPr>
          <w:rFonts w:ascii="Cambria" w:hAnsi="Cambria"/>
          <w:sz w:val="24"/>
          <w:szCs w:val="24"/>
        </w:rPr>
        <w:t xml:space="preserve"> Institui o Programa de Vacinação nas Escolas para os(as) alunos(as) da educação infantil e do ensino fundamental das escolas públicas e privadas do Município.</w:t>
      </w:r>
    </w:p>
    <w:p w14:paraId="0FCA000C" w14:textId="18BC79F5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077/2024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Regulamenta retenções tributárias realizadas na fonte no município de Nova Xavantina-MT.</w:t>
      </w:r>
    </w:p>
    <w:p w14:paraId="2820B70C" w14:textId="2E7C0951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081/2024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Dispõe sobre a homologação do Relatório da Reavaliação Atuarial de 2024 – data focal 31/12/2023, modifica o Custo Normal e mantém o Plano de Amortização do Regime Próprio de Previdência Social, custeados pelo Ente Federativo, e das outras providências.</w:t>
      </w:r>
    </w:p>
    <w:p w14:paraId="205FF52B" w14:textId="707CA97D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082/2024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especial dentro do orçamento vigente e dá outras providências.</w:t>
      </w:r>
    </w:p>
    <w:p w14:paraId="5FF7EA8E" w14:textId="1875B987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083/2024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14:paraId="6BA8119A" w14:textId="3C15B9BC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084/2024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14:paraId="078E22DC" w14:textId="6952AED6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085/2024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 abertura de crédito adicional suplementar por transposição dentro do orçamento vigente e dá outras providências.</w:t>
      </w:r>
    </w:p>
    <w:p w14:paraId="12CB8E53" w14:textId="78C8FFF6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086/2024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suplementar por transferência dentro do orçamento vigente e dá outras providências</w:t>
      </w:r>
      <w:r w:rsidR="00C47E8C" w:rsidRPr="006A0DD5">
        <w:rPr>
          <w:rFonts w:ascii="Cambria" w:hAnsi="Cambria"/>
          <w:sz w:val="24"/>
          <w:szCs w:val="24"/>
        </w:rPr>
        <w:t>.</w:t>
      </w:r>
    </w:p>
    <w:p w14:paraId="03132D08" w14:textId="173019A2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087/2024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 xml:space="preserve">do Poder Executivo que Reduz as áreas non </w:t>
      </w:r>
      <w:proofErr w:type="spellStart"/>
      <w:r w:rsidR="00C47E8C" w:rsidRPr="006A0DD5">
        <w:rPr>
          <w:rFonts w:ascii="Cambria" w:hAnsi="Cambria"/>
          <w:sz w:val="24"/>
          <w:szCs w:val="24"/>
        </w:rPr>
        <w:t>edificandi</w:t>
      </w:r>
      <w:proofErr w:type="spellEnd"/>
      <w:r w:rsidR="00C47E8C" w:rsidRPr="006A0DD5">
        <w:rPr>
          <w:rFonts w:ascii="Cambria" w:hAnsi="Cambria"/>
          <w:sz w:val="24"/>
          <w:szCs w:val="24"/>
        </w:rPr>
        <w:t xml:space="preserve"> ao longo de rodovias federais que cortam a zona urbana no município de Nova Xavantina, e dá outras providências</w:t>
      </w:r>
      <w:bookmarkEnd w:id="0"/>
      <w:r w:rsidR="00C47E8C" w:rsidRPr="006A0DD5">
        <w:rPr>
          <w:rFonts w:ascii="Cambria" w:hAnsi="Cambria"/>
          <w:sz w:val="24"/>
          <w:szCs w:val="24"/>
        </w:rPr>
        <w:t>.</w:t>
      </w:r>
    </w:p>
    <w:p w14:paraId="224BDE88" w14:textId="77777777" w:rsidR="00C47E8C" w:rsidRPr="00C47E8C" w:rsidRDefault="00C47E8C" w:rsidP="00C47E8C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5E36F181" w14:textId="3CB10518" w:rsidR="00A85F29" w:rsidRPr="00A86E38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C47E8C">
        <w:rPr>
          <w:rFonts w:ascii="Cambria Math" w:eastAsia="Arial Unicode MS" w:hAnsi="Cambria Math" w:cs="Arial Unicode MS"/>
          <w:b/>
          <w:sz w:val="28"/>
          <w:szCs w:val="28"/>
        </w:rPr>
        <w:t>12</w:t>
      </w:r>
      <w:r w:rsidR="003C5119"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 de ju</w:t>
      </w:r>
      <w:r w:rsidR="00C47E8C">
        <w:rPr>
          <w:rFonts w:ascii="Cambria Math" w:eastAsia="Arial Unicode MS" w:hAnsi="Cambria Math" w:cs="Arial Unicode MS"/>
          <w:b/>
          <w:sz w:val="28"/>
          <w:szCs w:val="28"/>
        </w:rPr>
        <w:t>l</w:t>
      </w:r>
      <w:r w:rsidR="003C5119" w:rsidRPr="00A86E38">
        <w:rPr>
          <w:rFonts w:ascii="Cambria Math" w:eastAsia="Arial Unicode MS" w:hAnsi="Cambria Math" w:cs="Arial Unicode MS"/>
          <w:b/>
          <w:sz w:val="28"/>
          <w:szCs w:val="28"/>
        </w:rPr>
        <w:t>ho</w:t>
      </w:r>
      <w:r w:rsidR="00A81789"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A86E38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CDBD5A0" w14:textId="77777777" w:rsidR="00B609B2" w:rsidRPr="00A86E38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14:paraId="189F4D52" w14:textId="77777777" w:rsidR="001501F1" w:rsidRPr="00A86E38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77777777"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43487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A0DD5"/>
    <w:rsid w:val="006B5453"/>
    <w:rsid w:val="006D1255"/>
    <w:rsid w:val="006F5208"/>
    <w:rsid w:val="00725D3A"/>
    <w:rsid w:val="00732A10"/>
    <w:rsid w:val="007454F7"/>
    <w:rsid w:val="00786FE2"/>
    <w:rsid w:val="007C244F"/>
    <w:rsid w:val="007D7086"/>
    <w:rsid w:val="00802A94"/>
    <w:rsid w:val="00822519"/>
    <w:rsid w:val="00845EB8"/>
    <w:rsid w:val="008564D6"/>
    <w:rsid w:val="008861C6"/>
    <w:rsid w:val="008C24BA"/>
    <w:rsid w:val="008C4354"/>
    <w:rsid w:val="00911E43"/>
    <w:rsid w:val="009345BB"/>
    <w:rsid w:val="00937B58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139</cp:revision>
  <dcterms:created xsi:type="dcterms:W3CDTF">2022-08-02T20:24:00Z</dcterms:created>
  <dcterms:modified xsi:type="dcterms:W3CDTF">2024-07-23T05:36:00Z</dcterms:modified>
</cp:coreProperties>
</file>