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72B" w:rsidRPr="001B3437" w:rsidRDefault="0096472B" w:rsidP="0096472B">
      <w:pPr>
        <w:pStyle w:val="Cabealho"/>
        <w:ind w:firstLine="851"/>
        <w:jc w:val="center"/>
        <w:rPr>
          <w:rFonts w:cstheme="minorHAnsi"/>
          <w:b/>
          <w:iCs/>
          <w:sz w:val="24"/>
          <w:szCs w:val="24"/>
          <w:u w:val="single"/>
        </w:rPr>
      </w:pPr>
    </w:p>
    <w:p w:rsidR="0096472B" w:rsidRPr="001B3437" w:rsidRDefault="0096472B" w:rsidP="0096472B">
      <w:pPr>
        <w:pStyle w:val="Cabealho"/>
        <w:ind w:firstLine="851"/>
        <w:jc w:val="center"/>
        <w:rPr>
          <w:rFonts w:cstheme="minorHAnsi"/>
          <w:b/>
          <w:iCs/>
          <w:sz w:val="24"/>
          <w:szCs w:val="24"/>
          <w:u w:val="single"/>
        </w:rPr>
      </w:pPr>
      <w:r w:rsidRPr="001B3437">
        <w:rPr>
          <w:rFonts w:cstheme="minorHAnsi"/>
          <w:b/>
          <w:iCs/>
          <w:sz w:val="24"/>
          <w:szCs w:val="24"/>
          <w:u w:val="single"/>
        </w:rPr>
        <w:t xml:space="preserve">LEI MUNICIPAL N.º </w:t>
      </w:r>
      <w:r>
        <w:rPr>
          <w:rFonts w:cstheme="minorHAnsi"/>
          <w:b/>
          <w:iCs/>
          <w:sz w:val="24"/>
          <w:szCs w:val="24"/>
          <w:u w:val="single"/>
        </w:rPr>
        <w:t xml:space="preserve">2.373, DE 22 DE FEVEREIRO DE </w:t>
      </w:r>
      <w:r w:rsidRPr="001B3437">
        <w:rPr>
          <w:rFonts w:cstheme="minorHAnsi"/>
          <w:b/>
          <w:iCs/>
          <w:sz w:val="24"/>
          <w:szCs w:val="24"/>
          <w:u w:val="single"/>
        </w:rPr>
        <w:t>2022</w:t>
      </w:r>
    </w:p>
    <w:p w:rsidR="0096472B" w:rsidRPr="001B3437" w:rsidRDefault="0096472B" w:rsidP="0096472B">
      <w:pPr>
        <w:pStyle w:val="Cabealho"/>
        <w:ind w:firstLine="851"/>
        <w:jc w:val="center"/>
        <w:rPr>
          <w:rFonts w:cstheme="minorHAnsi"/>
          <w:b/>
          <w:iCs/>
          <w:sz w:val="24"/>
          <w:szCs w:val="24"/>
          <w:u w:val="single"/>
        </w:rPr>
      </w:pPr>
    </w:p>
    <w:p w:rsidR="0096472B" w:rsidRPr="001B3437" w:rsidRDefault="0096472B" w:rsidP="0096472B">
      <w:pPr>
        <w:pStyle w:val="Recuodecorpodetexto"/>
        <w:spacing w:after="0" w:line="240" w:lineRule="auto"/>
        <w:ind w:left="1416"/>
        <w:jc w:val="both"/>
        <w:rPr>
          <w:rFonts w:cstheme="minorHAnsi"/>
          <w:i/>
          <w:sz w:val="24"/>
          <w:szCs w:val="24"/>
        </w:rPr>
      </w:pPr>
      <w:r w:rsidRPr="001B3437">
        <w:rPr>
          <w:rFonts w:cstheme="minorHAnsi"/>
          <w:i/>
          <w:sz w:val="24"/>
          <w:szCs w:val="24"/>
        </w:rPr>
        <w:t>Altera dispositivos constantes na Lei Municipal n.º 2.293/2021 que dispõe sobre a Taxa de Coleta de Lixo, e dá outras providências.</w:t>
      </w:r>
    </w:p>
    <w:p w:rsidR="0096472B" w:rsidRPr="001B3437" w:rsidRDefault="0096472B" w:rsidP="0096472B">
      <w:pPr>
        <w:pStyle w:val="Recuodecorpodetexto"/>
        <w:spacing w:after="0" w:line="240" w:lineRule="auto"/>
        <w:ind w:left="0" w:firstLine="425"/>
        <w:rPr>
          <w:rFonts w:cstheme="minorHAnsi"/>
          <w:b/>
          <w:i/>
          <w:sz w:val="24"/>
          <w:szCs w:val="24"/>
        </w:rPr>
      </w:pPr>
    </w:p>
    <w:p w:rsidR="0096472B" w:rsidRPr="001B3437" w:rsidRDefault="0096472B" w:rsidP="0096472B">
      <w:pPr>
        <w:tabs>
          <w:tab w:val="left" w:pos="709"/>
        </w:tabs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1B3437">
        <w:rPr>
          <w:rFonts w:cstheme="minorHAnsi"/>
          <w:sz w:val="24"/>
          <w:szCs w:val="24"/>
        </w:rPr>
        <w:t xml:space="preserve">O </w:t>
      </w:r>
      <w:r w:rsidRPr="001B3437">
        <w:rPr>
          <w:rFonts w:cstheme="minorHAnsi"/>
          <w:b/>
          <w:sz w:val="24"/>
          <w:szCs w:val="24"/>
        </w:rPr>
        <w:t xml:space="preserve">Prefeito do Município de </w:t>
      </w:r>
      <w:r w:rsidRPr="001B3437">
        <w:rPr>
          <w:rFonts w:cstheme="minorHAnsi"/>
          <w:b/>
          <w:noProof/>
          <w:sz w:val="24"/>
          <w:szCs w:val="24"/>
        </w:rPr>
        <w:t>Nova Xavantina</w:t>
      </w:r>
      <w:r w:rsidRPr="001B3437">
        <w:rPr>
          <w:rFonts w:cstheme="minorHAnsi"/>
          <w:b/>
          <w:sz w:val="24"/>
          <w:szCs w:val="24"/>
        </w:rPr>
        <w:t>/</w:t>
      </w:r>
      <w:r w:rsidRPr="001B3437">
        <w:rPr>
          <w:rFonts w:cstheme="minorHAnsi"/>
          <w:b/>
          <w:noProof/>
          <w:sz w:val="24"/>
          <w:szCs w:val="24"/>
        </w:rPr>
        <w:t>MT</w:t>
      </w:r>
      <w:r w:rsidRPr="001B3437">
        <w:rPr>
          <w:rFonts w:cstheme="minorHAnsi"/>
          <w:sz w:val="24"/>
          <w:szCs w:val="24"/>
        </w:rPr>
        <w:t xml:space="preserve">, Estado de Mato Grosso, faz saber que a Câmara Municipal aprovou e ele sanciona a seguinte Lei.  </w:t>
      </w:r>
    </w:p>
    <w:p w:rsidR="0096472B" w:rsidRPr="001B3437" w:rsidRDefault="0096472B" w:rsidP="0096472B">
      <w:pPr>
        <w:pStyle w:val="Corpodetexto"/>
        <w:ind w:firstLine="851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6472B" w:rsidRPr="001B3437" w:rsidRDefault="0096472B" w:rsidP="0096472B">
      <w:pPr>
        <w:pStyle w:val="Recuodecorpodetexto"/>
        <w:spacing w:after="0" w:line="240" w:lineRule="auto"/>
        <w:ind w:left="0" w:firstLine="1418"/>
        <w:jc w:val="both"/>
        <w:rPr>
          <w:rFonts w:cstheme="minorHAnsi"/>
          <w:bCs/>
          <w:sz w:val="24"/>
          <w:szCs w:val="24"/>
        </w:rPr>
      </w:pPr>
      <w:r w:rsidRPr="001B3437">
        <w:rPr>
          <w:rFonts w:cstheme="minorHAnsi"/>
          <w:b/>
          <w:sz w:val="24"/>
          <w:szCs w:val="24"/>
        </w:rPr>
        <w:t>Art. 1º</w:t>
      </w:r>
      <w:r w:rsidRPr="001B3437">
        <w:rPr>
          <w:rFonts w:cstheme="minorHAnsi"/>
          <w:sz w:val="24"/>
          <w:szCs w:val="24"/>
        </w:rPr>
        <w:t xml:space="preserve"> O art. 8º da Lei Municipal n.º 2.293, de 17 de agosto de 2021,</w:t>
      </w:r>
      <w:r w:rsidRPr="001B3437">
        <w:rPr>
          <w:rFonts w:cstheme="minorHAnsi"/>
          <w:b/>
          <w:i/>
          <w:sz w:val="24"/>
          <w:szCs w:val="24"/>
        </w:rPr>
        <w:t xml:space="preserve"> </w:t>
      </w:r>
      <w:r w:rsidRPr="001B3437">
        <w:rPr>
          <w:rFonts w:cstheme="minorHAnsi"/>
          <w:bCs/>
          <w:sz w:val="24"/>
          <w:szCs w:val="24"/>
        </w:rPr>
        <w:t>passa a vigorar com a seguinte redação:</w:t>
      </w:r>
    </w:p>
    <w:p w:rsidR="0096472B" w:rsidRPr="001B3437" w:rsidRDefault="0096472B" w:rsidP="0096472B">
      <w:pPr>
        <w:pStyle w:val="Recuodecorpodetexto"/>
        <w:spacing w:after="0" w:line="240" w:lineRule="auto"/>
        <w:ind w:left="0" w:firstLine="1418"/>
        <w:jc w:val="both"/>
        <w:rPr>
          <w:rFonts w:cstheme="minorHAnsi"/>
          <w:bCs/>
          <w:sz w:val="24"/>
          <w:szCs w:val="24"/>
        </w:rPr>
      </w:pPr>
    </w:p>
    <w:p w:rsidR="0096472B" w:rsidRPr="001B3437" w:rsidRDefault="0096472B" w:rsidP="0096472B">
      <w:pPr>
        <w:pStyle w:val="Recuodecorpodetexto"/>
        <w:spacing w:after="0" w:line="240" w:lineRule="auto"/>
        <w:ind w:left="0" w:firstLine="1418"/>
        <w:jc w:val="both"/>
        <w:rPr>
          <w:rFonts w:cstheme="minorHAnsi"/>
          <w:bCs/>
          <w:sz w:val="24"/>
          <w:szCs w:val="24"/>
        </w:rPr>
      </w:pPr>
      <w:r w:rsidRPr="001B3437">
        <w:rPr>
          <w:rFonts w:cstheme="minorHAnsi"/>
          <w:bCs/>
          <w:sz w:val="24"/>
          <w:szCs w:val="24"/>
        </w:rPr>
        <w:t>“............................................................................................................................</w:t>
      </w:r>
    </w:p>
    <w:p w:rsidR="0096472B" w:rsidRPr="001B3437" w:rsidRDefault="0096472B" w:rsidP="0096472B">
      <w:pPr>
        <w:pStyle w:val="Corpodetexto"/>
        <w:ind w:left="1416" w:firstLine="2"/>
        <w:jc w:val="both"/>
        <w:rPr>
          <w:rFonts w:asciiTheme="minorHAnsi" w:hAnsiTheme="minorHAnsi" w:cstheme="minorHAnsi"/>
          <w:sz w:val="24"/>
          <w:szCs w:val="24"/>
        </w:rPr>
      </w:pPr>
      <w:r w:rsidRPr="001B3437">
        <w:rPr>
          <w:rFonts w:asciiTheme="minorHAnsi" w:hAnsiTheme="minorHAnsi" w:cstheme="minorHAnsi"/>
          <w:b/>
          <w:sz w:val="24"/>
          <w:szCs w:val="24"/>
        </w:rPr>
        <w:t>Art. 8º</w:t>
      </w:r>
      <w:r w:rsidRPr="001B3437">
        <w:rPr>
          <w:rFonts w:asciiTheme="minorHAnsi" w:hAnsiTheme="minorHAnsi" w:cstheme="minorHAnsi"/>
          <w:sz w:val="24"/>
          <w:szCs w:val="24"/>
        </w:rPr>
        <w:t xml:space="preserve"> A Taxa de Coleta de Lixo poderá ser recolhida em cota única </w:t>
      </w:r>
      <w:r w:rsidRPr="001B3437">
        <w:rPr>
          <w:rFonts w:asciiTheme="minorHAnsi" w:hAnsiTheme="minorHAnsi" w:cstheme="minorHAnsi"/>
          <w:b/>
          <w:sz w:val="24"/>
          <w:szCs w:val="24"/>
        </w:rPr>
        <w:t>com desconto</w:t>
      </w:r>
      <w:r w:rsidRPr="001B3437">
        <w:rPr>
          <w:rFonts w:asciiTheme="minorHAnsi" w:hAnsiTheme="minorHAnsi" w:cstheme="minorHAnsi"/>
          <w:sz w:val="24"/>
          <w:szCs w:val="24"/>
        </w:rPr>
        <w:t xml:space="preserve"> sobre a forma de pagamento, conforme abaixo discriminado:</w:t>
      </w:r>
    </w:p>
    <w:p w:rsidR="0096472B" w:rsidRPr="001B3437" w:rsidRDefault="0096472B" w:rsidP="0096472B">
      <w:pPr>
        <w:pStyle w:val="Recuodecorpodetexto"/>
        <w:spacing w:after="0" w:line="240" w:lineRule="auto"/>
        <w:ind w:left="1416" w:firstLine="2"/>
        <w:jc w:val="both"/>
        <w:rPr>
          <w:rFonts w:cstheme="minorHAnsi"/>
          <w:bCs/>
          <w:sz w:val="24"/>
          <w:szCs w:val="24"/>
        </w:rPr>
      </w:pPr>
      <w:r w:rsidRPr="001B3437">
        <w:rPr>
          <w:rFonts w:cstheme="minorHAnsi"/>
          <w:bCs/>
          <w:sz w:val="24"/>
          <w:szCs w:val="24"/>
        </w:rPr>
        <w:t>I – desconto de 35% (trinta e cinco por cento) para pagamento até o dia 31 de maio de cada ano;</w:t>
      </w:r>
    </w:p>
    <w:p w:rsidR="0096472B" w:rsidRPr="001B3437" w:rsidRDefault="0096472B" w:rsidP="0096472B">
      <w:pPr>
        <w:pStyle w:val="Recuodecorpodetexto"/>
        <w:spacing w:after="0" w:line="240" w:lineRule="auto"/>
        <w:ind w:left="1416" w:firstLine="2"/>
        <w:jc w:val="both"/>
        <w:rPr>
          <w:rFonts w:cstheme="minorHAnsi"/>
          <w:bCs/>
          <w:sz w:val="24"/>
          <w:szCs w:val="24"/>
        </w:rPr>
      </w:pPr>
      <w:r w:rsidRPr="001B3437">
        <w:rPr>
          <w:rFonts w:cstheme="minorHAnsi"/>
          <w:bCs/>
          <w:sz w:val="24"/>
          <w:szCs w:val="24"/>
        </w:rPr>
        <w:t>II – desconto de 20% (vinte por cento) para pagamento até o dia 30 de junho de cada ano.</w:t>
      </w:r>
    </w:p>
    <w:p w:rsidR="0096472B" w:rsidRPr="001B3437" w:rsidRDefault="0096472B" w:rsidP="0096472B">
      <w:pPr>
        <w:pStyle w:val="Recuodecorpodetexto"/>
        <w:spacing w:after="0" w:line="240" w:lineRule="auto"/>
        <w:ind w:left="1416" w:firstLine="2"/>
        <w:jc w:val="both"/>
        <w:rPr>
          <w:rFonts w:cstheme="minorHAnsi"/>
          <w:bCs/>
          <w:sz w:val="24"/>
          <w:szCs w:val="24"/>
        </w:rPr>
      </w:pPr>
    </w:p>
    <w:p w:rsidR="0096472B" w:rsidRPr="001B3437" w:rsidRDefault="0096472B" w:rsidP="0096472B">
      <w:pPr>
        <w:pStyle w:val="Recuodecorpodetexto"/>
        <w:spacing w:after="0" w:line="240" w:lineRule="auto"/>
        <w:ind w:left="1416" w:firstLine="2"/>
        <w:jc w:val="both"/>
        <w:rPr>
          <w:rFonts w:cstheme="minorHAnsi"/>
          <w:bCs/>
          <w:sz w:val="24"/>
          <w:szCs w:val="24"/>
        </w:rPr>
      </w:pPr>
      <w:r w:rsidRPr="001B3437">
        <w:rPr>
          <w:rFonts w:cstheme="minorHAnsi"/>
          <w:bCs/>
          <w:sz w:val="24"/>
          <w:szCs w:val="24"/>
        </w:rPr>
        <w:t xml:space="preserve">§ 1º Para o pagamento parcelado em 4 (quatro) parcelas, dentro do exercício financeiro, </w:t>
      </w:r>
      <w:r w:rsidRPr="001B3437">
        <w:rPr>
          <w:rFonts w:cstheme="minorHAnsi"/>
          <w:b/>
          <w:bCs/>
          <w:sz w:val="24"/>
          <w:szCs w:val="24"/>
        </w:rPr>
        <w:t>sem desconto</w:t>
      </w:r>
      <w:r w:rsidRPr="001B3437">
        <w:rPr>
          <w:rFonts w:cstheme="minorHAnsi"/>
          <w:bCs/>
          <w:sz w:val="24"/>
          <w:szCs w:val="24"/>
        </w:rPr>
        <w:t>, o contribuinte poderá fazer a opção na seguinte forma:</w:t>
      </w:r>
    </w:p>
    <w:p w:rsidR="0096472B" w:rsidRPr="001B3437" w:rsidRDefault="0096472B" w:rsidP="0096472B">
      <w:pPr>
        <w:pStyle w:val="Recuodecorpodetexto"/>
        <w:spacing w:after="0" w:line="240" w:lineRule="auto"/>
        <w:ind w:left="0" w:firstLine="1418"/>
        <w:jc w:val="both"/>
        <w:rPr>
          <w:rFonts w:cstheme="minorHAnsi"/>
          <w:bCs/>
          <w:sz w:val="24"/>
          <w:szCs w:val="24"/>
        </w:rPr>
      </w:pPr>
      <w:r w:rsidRPr="001B3437">
        <w:rPr>
          <w:rFonts w:cstheme="minorHAnsi"/>
          <w:bCs/>
          <w:sz w:val="24"/>
          <w:szCs w:val="24"/>
        </w:rPr>
        <w:t>I – até 15 de setembro;</w:t>
      </w:r>
    </w:p>
    <w:p w:rsidR="0096472B" w:rsidRPr="001B3437" w:rsidRDefault="0096472B" w:rsidP="0096472B">
      <w:pPr>
        <w:pStyle w:val="Recuodecorpodetexto"/>
        <w:spacing w:after="0" w:line="240" w:lineRule="auto"/>
        <w:ind w:left="0" w:firstLine="1418"/>
        <w:jc w:val="both"/>
        <w:rPr>
          <w:rFonts w:cstheme="minorHAnsi"/>
          <w:bCs/>
          <w:sz w:val="24"/>
          <w:szCs w:val="24"/>
        </w:rPr>
      </w:pPr>
      <w:r w:rsidRPr="001B3437">
        <w:rPr>
          <w:rFonts w:cstheme="minorHAnsi"/>
          <w:bCs/>
          <w:sz w:val="24"/>
          <w:szCs w:val="24"/>
        </w:rPr>
        <w:t>II – até 15 de outubro;</w:t>
      </w:r>
    </w:p>
    <w:p w:rsidR="0096472B" w:rsidRPr="001B3437" w:rsidRDefault="0096472B" w:rsidP="0096472B">
      <w:pPr>
        <w:pStyle w:val="Recuodecorpodetexto"/>
        <w:spacing w:after="0" w:line="240" w:lineRule="auto"/>
        <w:ind w:left="0" w:firstLine="1418"/>
        <w:jc w:val="both"/>
        <w:rPr>
          <w:rFonts w:cstheme="minorHAnsi"/>
          <w:bCs/>
          <w:sz w:val="24"/>
          <w:szCs w:val="24"/>
        </w:rPr>
      </w:pPr>
      <w:r w:rsidRPr="001B3437">
        <w:rPr>
          <w:rFonts w:cstheme="minorHAnsi"/>
          <w:bCs/>
          <w:sz w:val="24"/>
          <w:szCs w:val="24"/>
        </w:rPr>
        <w:t>III – até 15 de novembro;</w:t>
      </w:r>
    </w:p>
    <w:p w:rsidR="0096472B" w:rsidRPr="001B3437" w:rsidRDefault="0096472B" w:rsidP="0096472B">
      <w:pPr>
        <w:pStyle w:val="Recuodecorpodetexto"/>
        <w:spacing w:after="0" w:line="240" w:lineRule="auto"/>
        <w:ind w:left="0" w:firstLine="1418"/>
        <w:jc w:val="both"/>
        <w:rPr>
          <w:rFonts w:cstheme="minorHAnsi"/>
          <w:bCs/>
          <w:sz w:val="24"/>
          <w:szCs w:val="24"/>
        </w:rPr>
      </w:pPr>
      <w:r w:rsidRPr="001B3437">
        <w:rPr>
          <w:rFonts w:cstheme="minorHAnsi"/>
          <w:bCs/>
          <w:sz w:val="24"/>
          <w:szCs w:val="24"/>
        </w:rPr>
        <w:t>IV – até 15 de dezembro.</w:t>
      </w:r>
    </w:p>
    <w:p w:rsidR="0096472B" w:rsidRPr="001B3437" w:rsidRDefault="0096472B" w:rsidP="0096472B">
      <w:pPr>
        <w:pStyle w:val="Recuodecorpodetexto"/>
        <w:spacing w:after="0" w:line="240" w:lineRule="auto"/>
        <w:ind w:left="1416" w:firstLine="2"/>
        <w:jc w:val="both"/>
        <w:rPr>
          <w:rFonts w:cstheme="minorHAnsi"/>
          <w:bCs/>
          <w:sz w:val="24"/>
          <w:szCs w:val="24"/>
        </w:rPr>
      </w:pPr>
    </w:p>
    <w:p w:rsidR="0096472B" w:rsidRPr="001B3437" w:rsidRDefault="0096472B" w:rsidP="0096472B">
      <w:pPr>
        <w:pStyle w:val="Corpodetexto"/>
        <w:ind w:left="1416" w:firstLine="2"/>
        <w:jc w:val="both"/>
        <w:rPr>
          <w:rFonts w:asciiTheme="minorHAnsi" w:hAnsiTheme="minorHAnsi" w:cstheme="minorHAnsi"/>
          <w:sz w:val="24"/>
          <w:szCs w:val="24"/>
        </w:rPr>
      </w:pPr>
      <w:r w:rsidRPr="001B3437">
        <w:rPr>
          <w:rFonts w:asciiTheme="minorHAnsi" w:hAnsiTheme="minorHAnsi" w:cstheme="minorHAnsi"/>
          <w:sz w:val="24"/>
          <w:szCs w:val="24"/>
        </w:rPr>
        <w:t>§ 2º O recolhimento da Taxa de Coleta de lixo</w:t>
      </w:r>
      <w:r w:rsidRPr="001B343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3437">
        <w:rPr>
          <w:rFonts w:asciiTheme="minorHAnsi" w:hAnsiTheme="minorHAnsi" w:cstheme="minorHAnsi"/>
          <w:sz w:val="24"/>
          <w:szCs w:val="24"/>
        </w:rPr>
        <w:t>após</w:t>
      </w:r>
      <w:r w:rsidRPr="001B343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B3437">
        <w:rPr>
          <w:rFonts w:asciiTheme="minorHAnsi" w:hAnsiTheme="minorHAnsi" w:cstheme="minorHAnsi"/>
          <w:sz w:val="24"/>
          <w:szCs w:val="24"/>
        </w:rPr>
        <w:t>o</w:t>
      </w:r>
      <w:r w:rsidRPr="001B343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B3437">
        <w:rPr>
          <w:rFonts w:asciiTheme="minorHAnsi" w:hAnsiTheme="minorHAnsi" w:cstheme="minorHAnsi"/>
          <w:sz w:val="24"/>
          <w:szCs w:val="24"/>
        </w:rPr>
        <w:t>vencimento</w:t>
      </w:r>
      <w:r w:rsidRPr="001B3437">
        <w:rPr>
          <w:rFonts w:asciiTheme="minorHAnsi" w:hAnsiTheme="minorHAnsi" w:cstheme="minorHAnsi"/>
          <w:spacing w:val="-2"/>
          <w:sz w:val="24"/>
          <w:szCs w:val="24"/>
        </w:rPr>
        <w:t xml:space="preserve"> do parcelamento, acarretará </w:t>
      </w:r>
      <w:r w:rsidRPr="001B3437">
        <w:rPr>
          <w:rFonts w:asciiTheme="minorHAnsi" w:hAnsiTheme="minorHAnsi" w:cstheme="minorHAnsi"/>
          <w:sz w:val="24"/>
          <w:szCs w:val="24"/>
        </w:rPr>
        <w:t>incidência</w:t>
      </w:r>
      <w:r w:rsidRPr="001B343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3437">
        <w:rPr>
          <w:rFonts w:asciiTheme="minorHAnsi" w:hAnsiTheme="minorHAnsi" w:cstheme="minorHAnsi"/>
          <w:sz w:val="24"/>
          <w:szCs w:val="24"/>
        </w:rPr>
        <w:t>de juros, multas e demais cominações legais.</w:t>
      </w:r>
    </w:p>
    <w:p w:rsidR="0096472B" w:rsidRPr="001B3437" w:rsidRDefault="0096472B" w:rsidP="0096472B">
      <w:pPr>
        <w:pStyle w:val="Recuodecorpodetexto"/>
        <w:spacing w:after="0" w:line="240" w:lineRule="auto"/>
        <w:ind w:left="0" w:firstLine="1418"/>
        <w:jc w:val="both"/>
        <w:rPr>
          <w:rFonts w:cstheme="minorHAnsi"/>
          <w:bCs/>
          <w:sz w:val="24"/>
          <w:szCs w:val="24"/>
        </w:rPr>
      </w:pPr>
    </w:p>
    <w:p w:rsidR="0096472B" w:rsidRPr="001B3437" w:rsidRDefault="0096472B" w:rsidP="0096472B">
      <w:pPr>
        <w:pStyle w:val="Recuodecorpodetexto"/>
        <w:spacing w:after="0" w:line="240" w:lineRule="auto"/>
        <w:ind w:left="1416" w:firstLine="2"/>
        <w:jc w:val="both"/>
        <w:rPr>
          <w:rFonts w:cstheme="minorHAnsi"/>
          <w:bCs/>
          <w:sz w:val="24"/>
          <w:szCs w:val="24"/>
        </w:rPr>
      </w:pPr>
      <w:r w:rsidRPr="001B3437">
        <w:rPr>
          <w:rFonts w:cstheme="minorHAnsi"/>
          <w:bCs/>
          <w:sz w:val="24"/>
          <w:szCs w:val="24"/>
        </w:rPr>
        <w:t>§ 3º O contribuinte que optar por pagamento parcelado, o valor da parcela não poderá ser inferior a 01 (uma) UPF-NX (Unidade Padrão Fiscal Nova Xavantina).</w:t>
      </w:r>
    </w:p>
    <w:p w:rsidR="0096472B" w:rsidRPr="001B3437" w:rsidRDefault="0096472B" w:rsidP="0096472B">
      <w:pPr>
        <w:pStyle w:val="Recuodecorpodetexto"/>
        <w:spacing w:after="0" w:line="240" w:lineRule="auto"/>
        <w:ind w:left="0" w:firstLine="1418"/>
        <w:jc w:val="both"/>
        <w:rPr>
          <w:rFonts w:cstheme="minorHAnsi"/>
          <w:bCs/>
          <w:sz w:val="24"/>
          <w:szCs w:val="24"/>
        </w:rPr>
      </w:pPr>
      <w:r w:rsidRPr="001B3437">
        <w:rPr>
          <w:rFonts w:cstheme="minorHAnsi"/>
          <w:bCs/>
          <w:sz w:val="24"/>
          <w:szCs w:val="24"/>
        </w:rPr>
        <w:t>............................................................................................................................”</w:t>
      </w:r>
    </w:p>
    <w:p w:rsidR="0096472B" w:rsidRPr="001B3437" w:rsidRDefault="0096472B" w:rsidP="0096472B">
      <w:pPr>
        <w:pStyle w:val="Corpodetexto"/>
        <w:ind w:firstLine="851"/>
        <w:rPr>
          <w:rFonts w:asciiTheme="minorHAnsi" w:hAnsiTheme="minorHAnsi" w:cstheme="minorHAnsi"/>
          <w:sz w:val="24"/>
          <w:szCs w:val="24"/>
        </w:rPr>
      </w:pPr>
    </w:p>
    <w:p w:rsidR="0096472B" w:rsidRDefault="0096472B" w:rsidP="0096472B">
      <w:pPr>
        <w:pStyle w:val="Recuodecorpodetexto"/>
        <w:spacing w:after="0" w:line="240" w:lineRule="auto"/>
        <w:ind w:left="0" w:firstLine="1418"/>
        <w:jc w:val="both"/>
        <w:rPr>
          <w:rFonts w:cstheme="minorHAnsi"/>
          <w:bCs/>
          <w:sz w:val="24"/>
          <w:szCs w:val="24"/>
        </w:rPr>
      </w:pPr>
      <w:r w:rsidRPr="001B3437">
        <w:rPr>
          <w:rFonts w:cstheme="minorHAnsi"/>
          <w:b/>
          <w:sz w:val="24"/>
          <w:szCs w:val="24"/>
        </w:rPr>
        <w:t>Art. 2º</w:t>
      </w:r>
      <w:r w:rsidRPr="001B3437">
        <w:rPr>
          <w:rFonts w:cstheme="minorHAnsi"/>
          <w:sz w:val="24"/>
          <w:szCs w:val="24"/>
        </w:rPr>
        <w:t xml:space="preserve"> O </w:t>
      </w:r>
      <w:r w:rsidRPr="001B3437">
        <w:rPr>
          <w:rFonts w:cstheme="minorHAnsi"/>
          <w:i/>
          <w:sz w:val="24"/>
          <w:szCs w:val="24"/>
        </w:rPr>
        <w:t>Anexo I – Tabela de Discriminação por Tipo de Utilização e Faixa de m²</w:t>
      </w:r>
      <w:r w:rsidRPr="001B3437">
        <w:rPr>
          <w:rFonts w:cstheme="minorHAnsi"/>
          <w:sz w:val="24"/>
          <w:szCs w:val="24"/>
        </w:rPr>
        <w:t>, do art. 16 da Lei Municipal n.º 2.293, de 17 de agosto de 2021,</w:t>
      </w:r>
      <w:r w:rsidRPr="001B3437">
        <w:rPr>
          <w:rFonts w:cstheme="minorHAnsi"/>
          <w:b/>
          <w:i/>
          <w:sz w:val="24"/>
          <w:szCs w:val="24"/>
        </w:rPr>
        <w:t xml:space="preserve"> </w:t>
      </w:r>
      <w:r w:rsidRPr="001B3437">
        <w:rPr>
          <w:rFonts w:cstheme="minorHAnsi"/>
          <w:bCs/>
          <w:sz w:val="24"/>
          <w:szCs w:val="24"/>
        </w:rPr>
        <w:t>passa a vigorar com a seguinte redação:</w:t>
      </w:r>
    </w:p>
    <w:p w:rsidR="0096472B" w:rsidRPr="001B3437" w:rsidRDefault="0096472B" w:rsidP="0096472B">
      <w:pPr>
        <w:pStyle w:val="Recuodecorpodetexto"/>
        <w:spacing w:after="0" w:line="240" w:lineRule="auto"/>
        <w:ind w:left="0" w:firstLine="1418"/>
        <w:jc w:val="both"/>
        <w:rPr>
          <w:rFonts w:cstheme="minorHAnsi"/>
          <w:bCs/>
          <w:sz w:val="24"/>
          <w:szCs w:val="24"/>
        </w:rPr>
      </w:pPr>
    </w:p>
    <w:p w:rsidR="0096472B" w:rsidRPr="001B3437" w:rsidRDefault="0096472B" w:rsidP="0096472B">
      <w:pPr>
        <w:pStyle w:val="Recuodecorpodetexto"/>
        <w:spacing w:after="0" w:line="240" w:lineRule="auto"/>
        <w:ind w:left="0" w:firstLine="1418"/>
        <w:jc w:val="both"/>
        <w:rPr>
          <w:rFonts w:cstheme="minorHAnsi"/>
          <w:bCs/>
          <w:sz w:val="24"/>
          <w:szCs w:val="24"/>
        </w:rPr>
      </w:pPr>
      <w:r w:rsidRPr="001B3437">
        <w:rPr>
          <w:rFonts w:cstheme="minorHAnsi"/>
          <w:bCs/>
          <w:sz w:val="24"/>
          <w:szCs w:val="24"/>
        </w:rPr>
        <w:t>“...........................................................................................................................</w:t>
      </w:r>
    </w:p>
    <w:p w:rsidR="0096472B" w:rsidRPr="001B3437" w:rsidRDefault="0096472B" w:rsidP="0096472B">
      <w:pPr>
        <w:pStyle w:val="Recuodecorpodetexto"/>
        <w:spacing w:after="0" w:line="240" w:lineRule="auto"/>
        <w:ind w:left="1416" w:firstLine="2"/>
        <w:jc w:val="both"/>
        <w:rPr>
          <w:rFonts w:cstheme="minorHAnsi"/>
          <w:bCs/>
          <w:sz w:val="24"/>
          <w:szCs w:val="24"/>
        </w:rPr>
      </w:pPr>
      <w:r w:rsidRPr="001B3437">
        <w:rPr>
          <w:rFonts w:cstheme="minorHAnsi"/>
          <w:b/>
          <w:sz w:val="24"/>
          <w:szCs w:val="24"/>
        </w:rPr>
        <w:t>Art. 16.</w:t>
      </w:r>
      <w:r w:rsidRPr="001B3437">
        <w:rPr>
          <w:rFonts w:cstheme="minorHAnsi"/>
          <w:sz w:val="24"/>
          <w:szCs w:val="24"/>
        </w:rPr>
        <w:t xml:space="preserve"> ...............................................................................................................</w:t>
      </w:r>
    </w:p>
    <w:p w:rsidR="0096472B" w:rsidRPr="001B3437" w:rsidRDefault="0096472B" w:rsidP="0096472B">
      <w:pPr>
        <w:pStyle w:val="Corpodetexto"/>
        <w:ind w:firstLine="851"/>
        <w:jc w:val="both"/>
        <w:rPr>
          <w:rFonts w:asciiTheme="minorHAnsi" w:hAnsiTheme="minorHAnsi" w:cstheme="minorHAnsi"/>
          <w:sz w:val="24"/>
          <w:szCs w:val="24"/>
        </w:rPr>
      </w:pPr>
    </w:p>
    <w:p w:rsidR="0096472B" w:rsidRPr="001B3437" w:rsidRDefault="0096472B" w:rsidP="0096472B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</w:t>
      </w:r>
      <w:r w:rsidRPr="001B3437">
        <w:rPr>
          <w:rFonts w:asciiTheme="minorHAnsi" w:hAnsiTheme="minorHAnsi" w:cstheme="minorHAnsi"/>
          <w:b/>
          <w:sz w:val="24"/>
          <w:szCs w:val="24"/>
        </w:rPr>
        <w:t>ANEXO I – TABELA DE DISCRIMINAÇÃO POR TIPO DE UTILIZAÇÃO E FAIXA DE M²:</w:t>
      </w:r>
    </w:p>
    <w:p w:rsidR="0096472B" w:rsidRPr="001B3437" w:rsidRDefault="0096472B" w:rsidP="0096472B">
      <w:pPr>
        <w:pStyle w:val="Corpodetexto"/>
        <w:ind w:firstLine="851"/>
        <w:rPr>
          <w:rFonts w:asciiTheme="minorHAnsi" w:hAnsiTheme="minorHAnsi" w:cstheme="minorHAnsi"/>
          <w:i/>
          <w:sz w:val="24"/>
          <w:szCs w:val="24"/>
        </w:rPr>
      </w:pPr>
    </w:p>
    <w:tbl>
      <w:tblPr>
        <w:tblStyle w:val="Tabelacomgrade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2551"/>
        <w:gridCol w:w="2694"/>
        <w:gridCol w:w="997"/>
        <w:gridCol w:w="1271"/>
        <w:gridCol w:w="1838"/>
      </w:tblGrid>
      <w:tr w:rsidR="0096472B" w:rsidRPr="001B3437" w:rsidTr="00985540">
        <w:trPr>
          <w:jc w:val="center"/>
        </w:trPr>
        <w:tc>
          <w:tcPr>
            <w:tcW w:w="2551" w:type="dxa"/>
          </w:tcPr>
          <w:p w:rsidR="0096472B" w:rsidRPr="001B3437" w:rsidRDefault="0096472B" w:rsidP="0098554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B3437">
              <w:rPr>
                <w:rFonts w:cstheme="minorHAnsi"/>
                <w:b/>
                <w:sz w:val="24"/>
                <w:szCs w:val="24"/>
              </w:rPr>
              <w:t>CATEGORIA DA UNIDADE IMOBILIÁRIA</w:t>
            </w:r>
          </w:p>
        </w:tc>
        <w:tc>
          <w:tcPr>
            <w:tcW w:w="2694" w:type="dxa"/>
          </w:tcPr>
          <w:p w:rsidR="0096472B" w:rsidRPr="001B3437" w:rsidRDefault="0096472B" w:rsidP="0098554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B3437">
              <w:rPr>
                <w:rFonts w:cstheme="minorHAnsi"/>
                <w:b/>
                <w:sz w:val="24"/>
                <w:szCs w:val="24"/>
              </w:rPr>
              <w:t>METRAGEM CONSTRUÍDA</w:t>
            </w:r>
          </w:p>
        </w:tc>
        <w:tc>
          <w:tcPr>
            <w:tcW w:w="997" w:type="dxa"/>
          </w:tcPr>
          <w:p w:rsidR="0096472B" w:rsidRPr="001B3437" w:rsidRDefault="0096472B" w:rsidP="00985540">
            <w:pPr>
              <w:ind w:firstLine="5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B3437">
              <w:rPr>
                <w:rFonts w:cstheme="minorHAnsi"/>
                <w:b/>
                <w:sz w:val="24"/>
                <w:szCs w:val="24"/>
              </w:rPr>
              <w:t>FI</w:t>
            </w:r>
          </w:p>
          <w:p w:rsidR="0096472B" w:rsidRPr="001B3437" w:rsidRDefault="0096472B" w:rsidP="00985540">
            <w:pPr>
              <w:ind w:firstLine="5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B3437">
              <w:rPr>
                <w:rFonts w:cstheme="minorHAnsi"/>
                <w:b/>
                <w:sz w:val="24"/>
                <w:szCs w:val="24"/>
              </w:rPr>
              <w:t>UPF</w:t>
            </w:r>
          </w:p>
        </w:tc>
        <w:tc>
          <w:tcPr>
            <w:tcW w:w="1271" w:type="dxa"/>
          </w:tcPr>
          <w:p w:rsidR="0096472B" w:rsidRPr="001B3437" w:rsidRDefault="0096472B" w:rsidP="00985540">
            <w:pPr>
              <w:ind w:firstLine="5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B3437">
              <w:rPr>
                <w:rFonts w:cstheme="minorHAnsi"/>
                <w:b/>
                <w:sz w:val="24"/>
                <w:szCs w:val="24"/>
              </w:rPr>
              <w:t>VM</w:t>
            </w:r>
          </w:p>
          <w:p w:rsidR="0096472B" w:rsidRPr="001B3437" w:rsidRDefault="0096472B" w:rsidP="00985540">
            <w:pPr>
              <w:ind w:firstLine="5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B3437">
              <w:rPr>
                <w:rFonts w:cstheme="minorHAnsi"/>
                <w:b/>
                <w:sz w:val="24"/>
                <w:szCs w:val="24"/>
              </w:rPr>
              <w:t>VALOR MENSAL</w:t>
            </w:r>
          </w:p>
        </w:tc>
        <w:tc>
          <w:tcPr>
            <w:tcW w:w="1838" w:type="dxa"/>
          </w:tcPr>
          <w:p w:rsidR="0096472B" w:rsidRPr="001B3437" w:rsidRDefault="0096472B" w:rsidP="00985540">
            <w:pPr>
              <w:ind w:firstLine="5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B3437">
              <w:rPr>
                <w:rFonts w:cstheme="minorHAnsi"/>
                <w:b/>
                <w:sz w:val="24"/>
                <w:szCs w:val="24"/>
              </w:rPr>
              <w:t>VA VALOR ANUAL</w:t>
            </w:r>
          </w:p>
        </w:tc>
      </w:tr>
      <w:tr w:rsidR="0096472B" w:rsidRPr="001B3437" w:rsidTr="00985540">
        <w:trPr>
          <w:jc w:val="center"/>
        </w:trPr>
        <w:tc>
          <w:tcPr>
            <w:tcW w:w="2551" w:type="dxa"/>
            <w:vMerge w:val="restart"/>
            <w:vAlign w:val="center"/>
          </w:tcPr>
          <w:p w:rsidR="0096472B" w:rsidRPr="001B3437" w:rsidRDefault="0096472B" w:rsidP="00985540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1B3437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>RESIDENCIAL</w:t>
            </w:r>
          </w:p>
        </w:tc>
        <w:tc>
          <w:tcPr>
            <w:tcW w:w="2694" w:type="dxa"/>
          </w:tcPr>
          <w:p w:rsidR="0096472B" w:rsidRPr="001B3437" w:rsidRDefault="0096472B" w:rsidP="0098554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3437">
              <w:rPr>
                <w:rFonts w:cstheme="minorHAnsi"/>
                <w:sz w:val="24"/>
                <w:szCs w:val="24"/>
              </w:rPr>
              <w:t>ATÉ 150 m²</w:t>
            </w:r>
          </w:p>
        </w:tc>
        <w:tc>
          <w:tcPr>
            <w:tcW w:w="997" w:type="dxa"/>
          </w:tcPr>
          <w:p w:rsidR="0096472B" w:rsidRPr="001B3437" w:rsidRDefault="0096472B" w:rsidP="0098554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3437">
              <w:rPr>
                <w:rFonts w:cstheme="minorHAnsi"/>
                <w:sz w:val="24"/>
                <w:szCs w:val="24"/>
              </w:rPr>
              <w:t>0,3 UPF</w:t>
            </w:r>
          </w:p>
        </w:tc>
        <w:tc>
          <w:tcPr>
            <w:tcW w:w="1271" w:type="dxa"/>
          </w:tcPr>
          <w:p w:rsidR="0096472B" w:rsidRPr="001B3437" w:rsidRDefault="0096472B" w:rsidP="0098554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3437">
              <w:rPr>
                <w:rFonts w:cstheme="minorHAnsi"/>
                <w:sz w:val="24"/>
                <w:szCs w:val="24"/>
              </w:rPr>
              <w:t>UPF x FI</w:t>
            </w:r>
          </w:p>
        </w:tc>
        <w:tc>
          <w:tcPr>
            <w:tcW w:w="1838" w:type="dxa"/>
          </w:tcPr>
          <w:p w:rsidR="0096472B" w:rsidRPr="001B3437" w:rsidRDefault="0096472B" w:rsidP="0098554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3437">
              <w:rPr>
                <w:rFonts w:cstheme="minorHAnsi"/>
                <w:sz w:val="24"/>
                <w:szCs w:val="24"/>
              </w:rPr>
              <w:t>(UPF x FI) x 12</w:t>
            </w:r>
          </w:p>
        </w:tc>
      </w:tr>
      <w:tr w:rsidR="0096472B" w:rsidRPr="001B3437" w:rsidTr="00985540">
        <w:trPr>
          <w:jc w:val="center"/>
        </w:trPr>
        <w:tc>
          <w:tcPr>
            <w:tcW w:w="2551" w:type="dxa"/>
            <w:vMerge/>
            <w:vAlign w:val="center"/>
          </w:tcPr>
          <w:p w:rsidR="0096472B" w:rsidRPr="001B3437" w:rsidRDefault="0096472B" w:rsidP="00985540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694" w:type="dxa"/>
          </w:tcPr>
          <w:p w:rsidR="0096472B" w:rsidRPr="001B3437" w:rsidRDefault="0096472B" w:rsidP="0098554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3437">
              <w:rPr>
                <w:rFonts w:cstheme="minorHAnsi"/>
                <w:sz w:val="24"/>
                <w:szCs w:val="24"/>
              </w:rPr>
              <w:t>De 151 m² a 300 m²</w:t>
            </w:r>
          </w:p>
        </w:tc>
        <w:tc>
          <w:tcPr>
            <w:tcW w:w="997" w:type="dxa"/>
          </w:tcPr>
          <w:p w:rsidR="0096472B" w:rsidRPr="001B3437" w:rsidRDefault="0096472B" w:rsidP="0098554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3437">
              <w:rPr>
                <w:rFonts w:cstheme="minorHAnsi"/>
                <w:sz w:val="24"/>
                <w:szCs w:val="24"/>
              </w:rPr>
              <w:t>0,4 UPF</w:t>
            </w:r>
          </w:p>
        </w:tc>
        <w:tc>
          <w:tcPr>
            <w:tcW w:w="1271" w:type="dxa"/>
          </w:tcPr>
          <w:p w:rsidR="0096472B" w:rsidRPr="001B3437" w:rsidRDefault="0096472B" w:rsidP="0098554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3437">
              <w:rPr>
                <w:rFonts w:cstheme="minorHAnsi"/>
                <w:sz w:val="24"/>
                <w:szCs w:val="24"/>
              </w:rPr>
              <w:t>UPF x FI</w:t>
            </w:r>
          </w:p>
        </w:tc>
        <w:tc>
          <w:tcPr>
            <w:tcW w:w="1838" w:type="dxa"/>
          </w:tcPr>
          <w:p w:rsidR="0096472B" w:rsidRPr="001B3437" w:rsidRDefault="0096472B" w:rsidP="0098554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3437">
              <w:rPr>
                <w:rFonts w:cstheme="minorHAnsi"/>
                <w:sz w:val="24"/>
                <w:szCs w:val="24"/>
              </w:rPr>
              <w:t>(UPF x FI) x 12</w:t>
            </w:r>
          </w:p>
        </w:tc>
      </w:tr>
      <w:tr w:rsidR="0096472B" w:rsidRPr="001B3437" w:rsidTr="00985540">
        <w:trPr>
          <w:jc w:val="center"/>
        </w:trPr>
        <w:tc>
          <w:tcPr>
            <w:tcW w:w="2551" w:type="dxa"/>
            <w:vMerge/>
            <w:vAlign w:val="center"/>
          </w:tcPr>
          <w:p w:rsidR="0096472B" w:rsidRPr="001B3437" w:rsidRDefault="0096472B" w:rsidP="00985540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694" w:type="dxa"/>
          </w:tcPr>
          <w:p w:rsidR="0096472B" w:rsidRPr="001B3437" w:rsidRDefault="0096472B" w:rsidP="0098554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3437">
              <w:rPr>
                <w:rFonts w:cstheme="minorHAnsi"/>
                <w:sz w:val="24"/>
                <w:szCs w:val="24"/>
              </w:rPr>
              <w:t>Acima de 300m²</w:t>
            </w:r>
          </w:p>
        </w:tc>
        <w:tc>
          <w:tcPr>
            <w:tcW w:w="997" w:type="dxa"/>
          </w:tcPr>
          <w:p w:rsidR="0096472B" w:rsidRPr="001B3437" w:rsidRDefault="0096472B" w:rsidP="0098554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3437">
              <w:rPr>
                <w:rFonts w:cstheme="minorHAnsi"/>
                <w:sz w:val="24"/>
                <w:szCs w:val="24"/>
              </w:rPr>
              <w:t>0,5 UPF</w:t>
            </w:r>
          </w:p>
        </w:tc>
        <w:tc>
          <w:tcPr>
            <w:tcW w:w="1271" w:type="dxa"/>
          </w:tcPr>
          <w:p w:rsidR="0096472B" w:rsidRPr="001B3437" w:rsidRDefault="0096472B" w:rsidP="0098554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3437">
              <w:rPr>
                <w:rFonts w:cstheme="minorHAnsi"/>
                <w:sz w:val="24"/>
                <w:szCs w:val="24"/>
              </w:rPr>
              <w:t>UPF x FI</w:t>
            </w:r>
          </w:p>
        </w:tc>
        <w:tc>
          <w:tcPr>
            <w:tcW w:w="1838" w:type="dxa"/>
          </w:tcPr>
          <w:p w:rsidR="0096472B" w:rsidRPr="001B3437" w:rsidRDefault="0096472B" w:rsidP="0098554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3437">
              <w:rPr>
                <w:rFonts w:cstheme="minorHAnsi"/>
                <w:sz w:val="24"/>
                <w:szCs w:val="24"/>
              </w:rPr>
              <w:t>(UPF x FI) x 12</w:t>
            </w:r>
          </w:p>
        </w:tc>
      </w:tr>
      <w:tr w:rsidR="0096472B" w:rsidRPr="001B3437" w:rsidTr="00985540">
        <w:trPr>
          <w:jc w:val="center"/>
        </w:trPr>
        <w:tc>
          <w:tcPr>
            <w:tcW w:w="2551" w:type="dxa"/>
            <w:vMerge w:val="restart"/>
            <w:vAlign w:val="center"/>
          </w:tcPr>
          <w:p w:rsidR="0096472B" w:rsidRPr="001B3437" w:rsidRDefault="0096472B" w:rsidP="00985540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1B3437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>COMERCIAIS</w:t>
            </w:r>
          </w:p>
        </w:tc>
        <w:tc>
          <w:tcPr>
            <w:tcW w:w="2694" w:type="dxa"/>
          </w:tcPr>
          <w:p w:rsidR="0096472B" w:rsidRPr="001B3437" w:rsidRDefault="0096472B" w:rsidP="0098554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3437">
              <w:rPr>
                <w:rFonts w:cstheme="minorHAnsi"/>
                <w:sz w:val="24"/>
                <w:szCs w:val="24"/>
              </w:rPr>
              <w:t>ATÉ 150 m²</w:t>
            </w:r>
          </w:p>
        </w:tc>
        <w:tc>
          <w:tcPr>
            <w:tcW w:w="997" w:type="dxa"/>
          </w:tcPr>
          <w:p w:rsidR="0096472B" w:rsidRPr="001B3437" w:rsidRDefault="0096472B" w:rsidP="0098554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3437">
              <w:rPr>
                <w:rFonts w:cstheme="minorHAnsi"/>
                <w:sz w:val="24"/>
                <w:szCs w:val="24"/>
              </w:rPr>
              <w:t>0,5 UPF</w:t>
            </w:r>
          </w:p>
        </w:tc>
        <w:tc>
          <w:tcPr>
            <w:tcW w:w="1271" w:type="dxa"/>
          </w:tcPr>
          <w:p w:rsidR="0096472B" w:rsidRPr="001B3437" w:rsidRDefault="0096472B" w:rsidP="0098554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3437">
              <w:rPr>
                <w:rFonts w:cstheme="minorHAnsi"/>
                <w:sz w:val="24"/>
                <w:szCs w:val="24"/>
              </w:rPr>
              <w:t>UPF x FI</w:t>
            </w:r>
          </w:p>
        </w:tc>
        <w:tc>
          <w:tcPr>
            <w:tcW w:w="1838" w:type="dxa"/>
          </w:tcPr>
          <w:p w:rsidR="0096472B" w:rsidRPr="001B3437" w:rsidRDefault="0096472B" w:rsidP="0098554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3437">
              <w:rPr>
                <w:rFonts w:cstheme="minorHAnsi"/>
                <w:sz w:val="24"/>
                <w:szCs w:val="24"/>
              </w:rPr>
              <w:t>(UPF x FI) x 12</w:t>
            </w:r>
          </w:p>
        </w:tc>
      </w:tr>
      <w:tr w:rsidR="0096472B" w:rsidRPr="001B3437" w:rsidTr="00985540">
        <w:trPr>
          <w:jc w:val="center"/>
        </w:trPr>
        <w:tc>
          <w:tcPr>
            <w:tcW w:w="2551" w:type="dxa"/>
            <w:vMerge/>
            <w:vAlign w:val="center"/>
          </w:tcPr>
          <w:p w:rsidR="0096472B" w:rsidRPr="001B3437" w:rsidRDefault="0096472B" w:rsidP="00985540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694" w:type="dxa"/>
          </w:tcPr>
          <w:p w:rsidR="0096472B" w:rsidRPr="001B3437" w:rsidRDefault="0096472B" w:rsidP="0098554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3437">
              <w:rPr>
                <w:rFonts w:cstheme="minorHAnsi"/>
                <w:sz w:val="24"/>
                <w:szCs w:val="24"/>
              </w:rPr>
              <w:t xml:space="preserve">De </w:t>
            </w:r>
            <w:r w:rsidRPr="001B3437">
              <w:rPr>
                <w:rFonts w:cstheme="minorHAnsi"/>
                <w:b/>
                <w:sz w:val="24"/>
                <w:szCs w:val="24"/>
              </w:rPr>
              <w:t>151</w:t>
            </w:r>
            <w:r w:rsidRPr="001B3437">
              <w:rPr>
                <w:rFonts w:cstheme="minorHAnsi"/>
                <w:sz w:val="24"/>
                <w:szCs w:val="24"/>
              </w:rPr>
              <w:t xml:space="preserve"> </w:t>
            </w:r>
            <w:r w:rsidRPr="001B3437">
              <w:rPr>
                <w:rFonts w:cstheme="minorHAnsi"/>
                <w:strike/>
                <w:sz w:val="24"/>
                <w:szCs w:val="24"/>
              </w:rPr>
              <w:t>201</w:t>
            </w:r>
            <w:r w:rsidRPr="001B3437">
              <w:rPr>
                <w:rFonts w:cstheme="minorHAnsi"/>
                <w:sz w:val="24"/>
                <w:szCs w:val="24"/>
              </w:rPr>
              <w:t xml:space="preserve"> m² a 400 m²</w:t>
            </w:r>
          </w:p>
        </w:tc>
        <w:tc>
          <w:tcPr>
            <w:tcW w:w="997" w:type="dxa"/>
          </w:tcPr>
          <w:p w:rsidR="0096472B" w:rsidRPr="001B3437" w:rsidRDefault="0096472B" w:rsidP="0098554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3437">
              <w:rPr>
                <w:rFonts w:cstheme="minorHAnsi"/>
                <w:sz w:val="24"/>
                <w:szCs w:val="24"/>
              </w:rPr>
              <w:t>0,7 UPF</w:t>
            </w:r>
          </w:p>
        </w:tc>
        <w:tc>
          <w:tcPr>
            <w:tcW w:w="1271" w:type="dxa"/>
          </w:tcPr>
          <w:p w:rsidR="0096472B" w:rsidRPr="001B3437" w:rsidRDefault="0096472B" w:rsidP="0098554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3437">
              <w:rPr>
                <w:rFonts w:cstheme="minorHAnsi"/>
                <w:sz w:val="24"/>
                <w:szCs w:val="24"/>
              </w:rPr>
              <w:t>UPF x FI</w:t>
            </w:r>
          </w:p>
        </w:tc>
        <w:tc>
          <w:tcPr>
            <w:tcW w:w="1838" w:type="dxa"/>
          </w:tcPr>
          <w:p w:rsidR="0096472B" w:rsidRPr="001B3437" w:rsidRDefault="0096472B" w:rsidP="0098554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3437">
              <w:rPr>
                <w:rFonts w:cstheme="minorHAnsi"/>
                <w:sz w:val="24"/>
                <w:szCs w:val="24"/>
              </w:rPr>
              <w:t>(UPF x FI) x 12</w:t>
            </w:r>
          </w:p>
        </w:tc>
      </w:tr>
      <w:tr w:rsidR="0096472B" w:rsidRPr="001B3437" w:rsidTr="00985540">
        <w:trPr>
          <w:jc w:val="center"/>
        </w:trPr>
        <w:tc>
          <w:tcPr>
            <w:tcW w:w="2551" w:type="dxa"/>
            <w:vMerge/>
            <w:vAlign w:val="center"/>
          </w:tcPr>
          <w:p w:rsidR="0096472B" w:rsidRPr="001B3437" w:rsidRDefault="0096472B" w:rsidP="00985540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694" w:type="dxa"/>
          </w:tcPr>
          <w:p w:rsidR="0096472B" w:rsidRPr="001B3437" w:rsidRDefault="0096472B" w:rsidP="0098554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3437">
              <w:rPr>
                <w:rFonts w:cstheme="minorHAnsi"/>
                <w:sz w:val="24"/>
                <w:szCs w:val="24"/>
              </w:rPr>
              <w:t>ACIMA DE 400 m²</w:t>
            </w:r>
          </w:p>
        </w:tc>
        <w:tc>
          <w:tcPr>
            <w:tcW w:w="997" w:type="dxa"/>
          </w:tcPr>
          <w:p w:rsidR="0096472B" w:rsidRPr="001B3437" w:rsidRDefault="0096472B" w:rsidP="0098554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3437">
              <w:rPr>
                <w:rFonts w:cstheme="minorHAnsi"/>
                <w:sz w:val="24"/>
                <w:szCs w:val="24"/>
              </w:rPr>
              <w:t>0,9 UPF</w:t>
            </w:r>
          </w:p>
        </w:tc>
        <w:tc>
          <w:tcPr>
            <w:tcW w:w="1271" w:type="dxa"/>
          </w:tcPr>
          <w:p w:rsidR="0096472B" w:rsidRPr="001B3437" w:rsidRDefault="0096472B" w:rsidP="0098554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3437">
              <w:rPr>
                <w:rFonts w:cstheme="minorHAnsi"/>
                <w:sz w:val="24"/>
                <w:szCs w:val="24"/>
              </w:rPr>
              <w:t>UPF x FI</w:t>
            </w:r>
          </w:p>
        </w:tc>
        <w:tc>
          <w:tcPr>
            <w:tcW w:w="1838" w:type="dxa"/>
          </w:tcPr>
          <w:p w:rsidR="0096472B" w:rsidRPr="001B3437" w:rsidRDefault="0096472B" w:rsidP="0098554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3437">
              <w:rPr>
                <w:rFonts w:cstheme="minorHAnsi"/>
                <w:sz w:val="24"/>
                <w:szCs w:val="24"/>
              </w:rPr>
              <w:t>(UPF x FI) x 12</w:t>
            </w:r>
          </w:p>
        </w:tc>
      </w:tr>
      <w:tr w:rsidR="0096472B" w:rsidRPr="001B3437" w:rsidTr="00985540">
        <w:trPr>
          <w:jc w:val="center"/>
        </w:trPr>
        <w:tc>
          <w:tcPr>
            <w:tcW w:w="2551" w:type="dxa"/>
            <w:vMerge w:val="restart"/>
            <w:vAlign w:val="center"/>
          </w:tcPr>
          <w:p w:rsidR="0096472B" w:rsidRPr="001B3437" w:rsidRDefault="0096472B" w:rsidP="00985540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1B3437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>INDUSTRIAIS</w:t>
            </w:r>
          </w:p>
        </w:tc>
        <w:tc>
          <w:tcPr>
            <w:tcW w:w="2694" w:type="dxa"/>
          </w:tcPr>
          <w:p w:rsidR="0096472B" w:rsidRPr="001B3437" w:rsidRDefault="0096472B" w:rsidP="0098554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3437">
              <w:rPr>
                <w:rFonts w:cstheme="minorHAnsi"/>
                <w:sz w:val="24"/>
                <w:szCs w:val="24"/>
              </w:rPr>
              <w:t>ATÉ 800 m²</w:t>
            </w:r>
          </w:p>
        </w:tc>
        <w:tc>
          <w:tcPr>
            <w:tcW w:w="997" w:type="dxa"/>
          </w:tcPr>
          <w:p w:rsidR="0096472B" w:rsidRPr="001B3437" w:rsidRDefault="0096472B" w:rsidP="0098554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3437">
              <w:rPr>
                <w:rFonts w:cstheme="minorHAnsi"/>
                <w:sz w:val="24"/>
                <w:szCs w:val="24"/>
              </w:rPr>
              <w:t>0,9 UPF</w:t>
            </w:r>
          </w:p>
        </w:tc>
        <w:tc>
          <w:tcPr>
            <w:tcW w:w="1271" w:type="dxa"/>
          </w:tcPr>
          <w:p w:rsidR="0096472B" w:rsidRPr="001B3437" w:rsidRDefault="0096472B" w:rsidP="0098554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3437">
              <w:rPr>
                <w:rFonts w:cstheme="minorHAnsi"/>
                <w:sz w:val="24"/>
                <w:szCs w:val="24"/>
              </w:rPr>
              <w:t>UPF x FI</w:t>
            </w:r>
          </w:p>
        </w:tc>
        <w:tc>
          <w:tcPr>
            <w:tcW w:w="1838" w:type="dxa"/>
          </w:tcPr>
          <w:p w:rsidR="0096472B" w:rsidRPr="001B3437" w:rsidRDefault="0096472B" w:rsidP="0098554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3437">
              <w:rPr>
                <w:rFonts w:cstheme="minorHAnsi"/>
                <w:sz w:val="24"/>
                <w:szCs w:val="24"/>
              </w:rPr>
              <w:t>(UPF x FI) x 12</w:t>
            </w:r>
          </w:p>
        </w:tc>
      </w:tr>
      <w:tr w:rsidR="0096472B" w:rsidRPr="001B3437" w:rsidTr="00985540">
        <w:trPr>
          <w:jc w:val="center"/>
        </w:trPr>
        <w:tc>
          <w:tcPr>
            <w:tcW w:w="2551" w:type="dxa"/>
            <w:vMerge/>
          </w:tcPr>
          <w:p w:rsidR="0096472B" w:rsidRPr="001B3437" w:rsidRDefault="0096472B" w:rsidP="00985540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694" w:type="dxa"/>
          </w:tcPr>
          <w:p w:rsidR="0096472B" w:rsidRPr="001B3437" w:rsidRDefault="0096472B" w:rsidP="0098554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3437">
              <w:rPr>
                <w:rFonts w:cstheme="minorHAnsi"/>
                <w:sz w:val="24"/>
                <w:szCs w:val="24"/>
              </w:rPr>
              <w:t>De 801 m² a 2000 m²</w:t>
            </w:r>
          </w:p>
        </w:tc>
        <w:tc>
          <w:tcPr>
            <w:tcW w:w="997" w:type="dxa"/>
          </w:tcPr>
          <w:p w:rsidR="0096472B" w:rsidRPr="001B3437" w:rsidRDefault="0096472B" w:rsidP="0098554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3437">
              <w:rPr>
                <w:rFonts w:cstheme="minorHAnsi"/>
                <w:sz w:val="24"/>
                <w:szCs w:val="24"/>
              </w:rPr>
              <w:t>1,1 UPF</w:t>
            </w:r>
          </w:p>
        </w:tc>
        <w:tc>
          <w:tcPr>
            <w:tcW w:w="1271" w:type="dxa"/>
          </w:tcPr>
          <w:p w:rsidR="0096472B" w:rsidRPr="001B3437" w:rsidRDefault="0096472B" w:rsidP="0098554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3437">
              <w:rPr>
                <w:rFonts w:cstheme="minorHAnsi"/>
                <w:sz w:val="24"/>
                <w:szCs w:val="24"/>
              </w:rPr>
              <w:t>UPF x FI</w:t>
            </w:r>
          </w:p>
        </w:tc>
        <w:tc>
          <w:tcPr>
            <w:tcW w:w="1838" w:type="dxa"/>
          </w:tcPr>
          <w:p w:rsidR="0096472B" w:rsidRPr="001B3437" w:rsidRDefault="0096472B" w:rsidP="0098554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3437">
              <w:rPr>
                <w:rFonts w:cstheme="minorHAnsi"/>
                <w:sz w:val="24"/>
                <w:szCs w:val="24"/>
              </w:rPr>
              <w:t>(UPF x FI) x 12</w:t>
            </w:r>
          </w:p>
        </w:tc>
      </w:tr>
      <w:tr w:rsidR="0096472B" w:rsidRPr="001B3437" w:rsidTr="00985540">
        <w:trPr>
          <w:jc w:val="center"/>
        </w:trPr>
        <w:tc>
          <w:tcPr>
            <w:tcW w:w="2551" w:type="dxa"/>
            <w:vMerge/>
          </w:tcPr>
          <w:p w:rsidR="0096472B" w:rsidRPr="001B3437" w:rsidRDefault="0096472B" w:rsidP="00985540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2694" w:type="dxa"/>
          </w:tcPr>
          <w:p w:rsidR="0096472B" w:rsidRPr="001B3437" w:rsidRDefault="0096472B" w:rsidP="0098554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3437">
              <w:rPr>
                <w:rFonts w:cstheme="minorHAnsi"/>
                <w:sz w:val="24"/>
                <w:szCs w:val="24"/>
              </w:rPr>
              <w:t>ACIMA DE 2000 m²</w:t>
            </w:r>
          </w:p>
        </w:tc>
        <w:tc>
          <w:tcPr>
            <w:tcW w:w="997" w:type="dxa"/>
          </w:tcPr>
          <w:p w:rsidR="0096472B" w:rsidRPr="001B3437" w:rsidRDefault="0096472B" w:rsidP="0098554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3437">
              <w:rPr>
                <w:rFonts w:cstheme="minorHAnsi"/>
                <w:sz w:val="24"/>
                <w:szCs w:val="24"/>
              </w:rPr>
              <w:t>1,3 UPF</w:t>
            </w:r>
          </w:p>
        </w:tc>
        <w:tc>
          <w:tcPr>
            <w:tcW w:w="1271" w:type="dxa"/>
          </w:tcPr>
          <w:p w:rsidR="0096472B" w:rsidRPr="001B3437" w:rsidRDefault="0096472B" w:rsidP="0098554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3437">
              <w:rPr>
                <w:rFonts w:cstheme="minorHAnsi"/>
                <w:sz w:val="24"/>
                <w:szCs w:val="24"/>
              </w:rPr>
              <w:t>UPF x FI</w:t>
            </w:r>
          </w:p>
        </w:tc>
        <w:tc>
          <w:tcPr>
            <w:tcW w:w="1838" w:type="dxa"/>
          </w:tcPr>
          <w:p w:rsidR="0096472B" w:rsidRPr="001B3437" w:rsidRDefault="0096472B" w:rsidP="0098554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3437">
              <w:rPr>
                <w:rFonts w:cstheme="minorHAnsi"/>
                <w:sz w:val="24"/>
                <w:szCs w:val="24"/>
              </w:rPr>
              <w:t>(UPF x FI) x 12</w:t>
            </w:r>
          </w:p>
        </w:tc>
      </w:tr>
      <w:tr w:rsidR="0096472B" w:rsidRPr="001B3437" w:rsidTr="00985540">
        <w:trPr>
          <w:jc w:val="center"/>
        </w:trPr>
        <w:tc>
          <w:tcPr>
            <w:tcW w:w="2551" w:type="dxa"/>
          </w:tcPr>
          <w:p w:rsidR="0096472B" w:rsidRPr="001B3437" w:rsidRDefault="0096472B" w:rsidP="00985540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1B3437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>Outros</w:t>
            </w:r>
          </w:p>
        </w:tc>
        <w:tc>
          <w:tcPr>
            <w:tcW w:w="2694" w:type="dxa"/>
          </w:tcPr>
          <w:p w:rsidR="0096472B" w:rsidRPr="001B3437" w:rsidRDefault="0096472B" w:rsidP="0098554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3437">
              <w:rPr>
                <w:rFonts w:cstheme="minorHAnsi"/>
                <w:sz w:val="24"/>
                <w:szCs w:val="24"/>
              </w:rPr>
              <w:t>Até 800 m²</w:t>
            </w:r>
          </w:p>
        </w:tc>
        <w:tc>
          <w:tcPr>
            <w:tcW w:w="997" w:type="dxa"/>
          </w:tcPr>
          <w:p w:rsidR="0096472B" w:rsidRPr="001B3437" w:rsidRDefault="0096472B" w:rsidP="0098554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3437">
              <w:rPr>
                <w:rFonts w:cstheme="minorHAnsi"/>
                <w:sz w:val="24"/>
                <w:szCs w:val="24"/>
              </w:rPr>
              <w:t>0,5 UPF</w:t>
            </w:r>
          </w:p>
        </w:tc>
        <w:tc>
          <w:tcPr>
            <w:tcW w:w="1271" w:type="dxa"/>
          </w:tcPr>
          <w:p w:rsidR="0096472B" w:rsidRPr="001B3437" w:rsidRDefault="0096472B" w:rsidP="0098554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3437">
              <w:rPr>
                <w:rFonts w:cstheme="minorHAnsi"/>
                <w:sz w:val="24"/>
                <w:szCs w:val="24"/>
              </w:rPr>
              <w:t>UPF x FI</w:t>
            </w:r>
          </w:p>
        </w:tc>
        <w:tc>
          <w:tcPr>
            <w:tcW w:w="1838" w:type="dxa"/>
          </w:tcPr>
          <w:p w:rsidR="0096472B" w:rsidRPr="001B3437" w:rsidRDefault="0096472B" w:rsidP="0098554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3437">
              <w:rPr>
                <w:rFonts w:cstheme="minorHAnsi"/>
                <w:sz w:val="24"/>
                <w:szCs w:val="24"/>
              </w:rPr>
              <w:t>(UPF x FI) x 12</w:t>
            </w:r>
          </w:p>
        </w:tc>
      </w:tr>
      <w:tr w:rsidR="0096472B" w:rsidRPr="001B3437" w:rsidTr="00985540">
        <w:trPr>
          <w:jc w:val="center"/>
        </w:trPr>
        <w:tc>
          <w:tcPr>
            <w:tcW w:w="2551" w:type="dxa"/>
          </w:tcPr>
          <w:p w:rsidR="0096472B" w:rsidRPr="001B3437" w:rsidRDefault="0096472B" w:rsidP="00985540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1B3437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>Outros</w:t>
            </w:r>
          </w:p>
        </w:tc>
        <w:tc>
          <w:tcPr>
            <w:tcW w:w="2694" w:type="dxa"/>
          </w:tcPr>
          <w:p w:rsidR="0096472B" w:rsidRPr="001B3437" w:rsidRDefault="0096472B" w:rsidP="0098554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3437">
              <w:rPr>
                <w:rFonts w:cstheme="minorHAnsi"/>
                <w:sz w:val="24"/>
                <w:szCs w:val="24"/>
              </w:rPr>
              <w:t>ACIMA DE 800m²</w:t>
            </w:r>
          </w:p>
        </w:tc>
        <w:tc>
          <w:tcPr>
            <w:tcW w:w="997" w:type="dxa"/>
          </w:tcPr>
          <w:p w:rsidR="0096472B" w:rsidRPr="001B3437" w:rsidRDefault="0096472B" w:rsidP="0098554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3437">
              <w:rPr>
                <w:rFonts w:cstheme="minorHAnsi"/>
                <w:sz w:val="24"/>
                <w:szCs w:val="24"/>
              </w:rPr>
              <w:t>1,3 UPF</w:t>
            </w:r>
          </w:p>
        </w:tc>
        <w:tc>
          <w:tcPr>
            <w:tcW w:w="1271" w:type="dxa"/>
          </w:tcPr>
          <w:p w:rsidR="0096472B" w:rsidRPr="001B3437" w:rsidRDefault="0096472B" w:rsidP="0098554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3437">
              <w:rPr>
                <w:rFonts w:cstheme="minorHAnsi"/>
                <w:sz w:val="24"/>
                <w:szCs w:val="24"/>
              </w:rPr>
              <w:t>UPF x FI</w:t>
            </w:r>
          </w:p>
        </w:tc>
        <w:tc>
          <w:tcPr>
            <w:tcW w:w="1838" w:type="dxa"/>
          </w:tcPr>
          <w:p w:rsidR="0096472B" w:rsidRPr="001B3437" w:rsidRDefault="0096472B" w:rsidP="0098554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3437">
              <w:rPr>
                <w:rFonts w:cstheme="minorHAnsi"/>
                <w:sz w:val="24"/>
                <w:szCs w:val="24"/>
              </w:rPr>
              <w:t>(UPF x FI) x 12</w:t>
            </w:r>
          </w:p>
        </w:tc>
      </w:tr>
    </w:tbl>
    <w:p w:rsidR="0096472B" w:rsidRPr="001B3437" w:rsidRDefault="0096472B" w:rsidP="0096472B">
      <w:pPr>
        <w:pStyle w:val="Recuodecorpodetexto"/>
        <w:spacing w:after="0" w:line="240" w:lineRule="auto"/>
        <w:ind w:left="0" w:firstLine="1418"/>
        <w:jc w:val="both"/>
        <w:rPr>
          <w:rFonts w:cstheme="minorHAnsi"/>
          <w:bCs/>
          <w:sz w:val="24"/>
          <w:szCs w:val="24"/>
        </w:rPr>
      </w:pPr>
      <w:r w:rsidRPr="001B3437">
        <w:rPr>
          <w:rFonts w:cstheme="minorHAnsi"/>
          <w:bCs/>
          <w:sz w:val="24"/>
          <w:szCs w:val="24"/>
        </w:rPr>
        <w:t>...........................................................................................................................”</w:t>
      </w:r>
    </w:p>
    <w:p w:rsidR="0096472B" w:rsidRPr="001B3437" w:rsidRDefault="0096472B" w:rsidP="0096472B">
      <w:pPr>
        <w:tabs>
          <w:tab w:val="left" w:pos="851"/>
        </w:tabs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</w:p>
    <w:p w:rsidR="0096472B" w:rsidRPr="001B3437" w:rsidRDefault="0096472B" w:rsidP="0096472B">
      <w:pPr>
        <w:tabs>
          <w:tab w:val="left" w:pos="851"/>
        </w:tabs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1B3437">
        <w:rPr>
          <w:rFonts w:cstheme="minorHAnsi"/>
          <w:sz w:val="24"/>
          <w:szCs w:val="24"/>
        </w:rPr>
        <w:tab/>
      </w:r>
      <w:r w:rsidRPr="001B3437">
        <w:rPr>
          <w:rFonts w:cstheme="minorHAnsi"/>
          <w:b/>
          <w:sz w:val="24"/>
          <w:szCs w:val="24"/>
        </w:rPr>
        <w:t>Art. 3º</w:t>
      </w:r>
      <w:r w:rsidRPr="001B3437">
        <w:rPr>
          <w:rFonts w:cstheme="minorHAnsi"/>
          <w:sz w:val="24"/>
          <w:szCs w:val="24"/>
        </w:rPr>
        <w:t xml:space="preserve"> Esta Lei entra em vigor na data da sua publicação.</w:t>
      </w:r>
    </w:p>
    <w:p w:rsidR="0096472B" w:rsidRPr="001B3437" w:rsidRDefault="0096472B" w:rsidP="0096472B">
      <w:pPr>
        <w:tabs>
          <w:tab w:val="left" w:pos="851"/>
        </w:tabs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</w:p>
    <w:p w:rsidR="0096472B" w:rsidRPr="001B3437" w:rsidRDefault="0096472B" w:rsidP="0096472B">
      <w:pPr>
        <w:tabs>
          <w:tab w:val="left" w:pos="851"/>
        </w:tabs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1B3437">
        <w:rPr>
          <w:rFonts w:cstheme="minorHAnsi"/>
          <w:sz w:val="24"/>
          <w:szCs w:val="24"/>
        </w:rPr>
        <w:tab/>
      </w:r>
      <w:r w:rsidRPr="001B3437">
        <w:rPr>
          <w:rFonts w:cstheme="minorHAnsi"/>
          <w:b/>
          <w:sz w:val="24"/>
          <w:szCs w:val="24"/>
        </w:rPr>
        <w:t>Art. 4º</w:t>
      </w:r>
      <w:r w:rsidRPr="001B3437">
        <w:rPr>
          <w:rFonts w:cstheme="minorHAnsi"/>
          <w:sz w:val="24"/>
          <w:szCs w:val="24"/>
        </w:rPr>
        <w:t xml:space="preserve"> Revogam-se as disposições em contrário.</w:t>
      </w:r>
    </w:p>
    <w:p w:rsidR="0096472B" w:rsidRPr="001B3437" w:rsidRDefault="0096472B" w:rsidP="0096472B">
      <w:pPr>
        <w:tabs>
          <w:tab w:val="left" w:pos="2520"/>
        </w:tabs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</w:p>
    <w:p w:rsidR="0096472B" w:rsidRPr="001B3437" w:rsidRDefault="0096472B" w:rsidP="0096472B">
      <w:pPr>
        <w:pStyle w:val="Cabealho"/>
        <w:tabs>
          <w:tab w:val="left" w:pos="708"/>
        </w:tabs>
        <w:jc w:val="both"/>
        <w:rPr>
          <w:rFonts w:cstheme="minorHAnsi"/>
          <w:noProof/>
          <w:color w:val="000000"/>
          <w:sz w:val="24"/>
          <w:szCs w:val="24"/>
        </w:rPr>
      </w:pPr>
      <w:r w:rsidRPr="001B3437">
        <w:rPr>
          <w:rFonts w:cstheme="minorHAnsi"/>
          <w:noProof/>
          <w:color w:val="000000"/>
          <w:sz w:val="24"/>
          <w:szCs w:val="24"/>
        </w:rPr>
        <w:t xml:space="preserve">Palácio dos Pioneiros, Gabinete do Prefeito Municipal, Nova Xavantina – MT, </w:t>
      </w:r>
      <w:r>
        <w:rPr>
          <w:rFonts w:cstheme="minorHAnsi"/>
          <w:noProof/>
          <w:color w:val="000000"/>
          <w:sz w:val="24"/>
          <w:szCs w:val="24"/>
        </w:rPr>
        <w:t>22</w:t>
      </w:r>
      <w:r w:rsidRPr="001B3437">
        <w:rPr>
          <w:rFonts w:cstheme="minorHAnsi"/>
          <w:noProof/>
          <w:color w:val="000000"/>
          <w:sz w:val="24"/>
          <w:szCs w:val="24"/>
        </w:rPr>
        <w:t xml:space="preserve"> de </w:t>
      </w:r>
      <w:r>
        <w:rPr>
          <w:rFonts w:cstheme="minorHAnsi"/>
          <w:noProof/>
          <w:color w:val="000000"/>
          <w:sz w:val="24"/>
          <w:szCs w:val="24"/>
        </w:rPr>
        <w:t>fevereiro</w:t>
      </w:r>
      <w:r w:rsidRPr="001B3437">
        <w:rPr>
          <w:rFonts w:cstheme="minorHAnsi"/>
          <w:noProof/>
          <w:color w:val="000000"/>
          <w:sz w:val="24"/>
          <w:szCs w:val="24"/>
        </w:rPr>
        <w:t xml:space="preserve"> de 2022</w:t>
      </w:r>
    </w:p>
    <w:p w:rsidR="0096472B" w:rsidRDefault="0096472B" w:rsidP="0096472B">
      <w:pPr>
        <w:pStyle w:val="Cabealho"/>
        <w:tabs>
          <w:tab w:val="left" w:pos="708"/>
        </w:tabs>
        <w:jc w:val="both"/>
        <w:rPr>
          <w:rFonts w:cstheme="minorHAnsi"/>
          <w:noProof/>
          <w:color w:val="000000"/>
          <w:sz w:val="24"/>
          <w:szCs w:val="24"/>
        </w:rPr>
      </w:pPr>
    </w:p>
    <w:p w:rsidR="0096472B" w:rsidRPr="001B3437" w:rsidRDefault="0096472B" w:rsidP="0096472B">
      <w:pPr>
        <w:pStyle w:val="Cabealho"/>
        <w:tabs>
          <w:tab w:val="left" w:pos="708"/>
        </w:tabs>
        <w:jc w:val="both"/>
        <w:rPr>
          <w:rFonts w:cstheme="minorHAnsi"/>
          <w:noProof/>
          <w:color w:val="000000"/>
          <w:sz w:val="24"/>
          <w:szCs w:val="24"/>
        </w:rPr>
      </w:pPr>
    </w:p>
    <w:p w:rsidR="0096472B" w:rsidRPr="001B3437" w:rsidRDefault="0096472B" w:rsidP="0096472B">
      <w:pPr>
        <w:pStyle w:val="Cabealho"/>
        <w:tabs>
          <w:tab w:val="left" w:pos="0"/>
        </w:tabs>
        <w:jc w:val="center"/>
        <w:rPr>
          <w:rFonts w:cstheme="minorHAnsi"/>
          <w:b/>
          <w:color w:val="000000"/>
          <w:sz w:val="24"/>
          <w:szCs w:val="24"/>
        </w:rPr>
      </w:pPr>
      <w:r w:rsidRPr="001B3437">
        <w:rPr>
          <w:rFonts w:cstheme="minorHAnsi"/>
          <w:b/>
          <w:noProof/>
          <w:color w:val="000000"/>
          <w:sz w:val="24"/>
          <w:szCs w:val="24"/>
        </w:rPr>
        <w:t xml:space="preserve">João Machado Neto </w:t>
      </w:r>
      <w:r w:rsidRPr="001B3437">
        <w:rPr>
          <w:rFonts w:cstheme="minorHAnsi"/>
          <w:noProof/>
          <w:color w:val="000000"/>
          <w:sz w:val="24"/>
          <w:szCs w:val="24"/>
        </w:rPr>
        <w:t>– João Bang</w:t>
      </w:r>
    </w:p>
    <w:p w:rsidR="0096472B" w:rsidRPr="001B3437" w:rsidRDefault="0096472B" w:rsidP="0096472B">
      <w:pPr>
        <w:pStyle w:val="Cabealho"/>
        <w:tabs>
          <w:tab w:val="left" w:pos="0"/>
        </w:tabs>
        <w:jc w:val="center"/>
        <w:rPr>
          <w:rFonts w:cstheme="minorHAnsi"/>
          <w:sz w:val="24"/>
          <w:szCs w:val="24"/>
        </w:rPr>
      </w:pPr>
      <w:r w:rsidRPr="001B3437">
        <w:rPr>
          <w:rFonts w:cstheme="minorHAnsi"/>
          <w:color w:val="000000"/>
          <w:sz w:val="24"/>
          <w:szCs w:val="24"/>
        </w:rPr>
        <w:t>Prefeito Municipal</w:t>
      </w:r>
    </w:p>
    <w:p w:rsidR="001D71BF" w:rsidRDefault="001D71BF">
      <w:bookmarkStart w:id="0" w:name="_GoBack"/>
      <w:bookmarkEnd w:id="0"/>
    </w:p>
    <w:sectPr w:rsidR="001D71BF" w:rsidSect="00AC433E">
      <w:headerReference w:type="default" r:id="rId4"/>
      <w:footerReference w:type="default" r:id="rId5"/>
      <w:pgSz w:w="11906" w:h="16838"/>
      <w:pgMar w:top="1417" w:right="1133" w:bottom="1417" w:left="1701" w:header="708" w:footer="20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658735"/>
      <w:docPartObj>
        <w:docPartGallery w:val="Page Numbers (Bottom of Page)"/>
        <w:docPartUnique/>
      </w:docPartObj>
    </w:sdtPr>
    <w:sdtEndPr/>
    <w:sdtContent>
      <w:p w:rsidR="00AC433E" w:rsidRPr="00081A5F" w:rsidRDefault="0096472B" w:rsidP="00AC433E">
        <w:pPr>
          <w:pStyle w:val="Cabealho"/>
          <w:jc w:val="center"/>
          <w:rPr>
            <w:rFonts w:ascii="Calibri" w:hAnsi="Calibri" w:cs="Calibri"/>
            <w:sz w:val="16"/>
            <w:szCs w:val="16"/>
          </w:rPr>
        </w:pPr>
        <w:r w:rsidRPr="00081A5F">
          <w:rPr>
            <w:rFonts w:ascii="Calibri" w:hAnsi="Calibri" w:cs="Calibri"/>
            <w:sz w:val="16"/>
            <w:szCs w:val="16"/>
          </w:rPr>
          <w:t xml:space="preserve">Avenida Expedição Roncador Xingu, n.º 249 – Centro – </w:t>
        </w:r>
        <w:hyperlink r:id="rId1" w:history="1">
          <w:r w:rsidRPr="00081A5F">
            <w:rPr>
              <w:rStyle w:val="Hyperlink"/>
              <w:rFonts w:ascii="Calibri" w:hAnsi="Calibri" w:cs="Calibri"/>
              <w:sz w:val="16"/>
              <w:szCs w:val="16"/>
            </w:rPr>
            <w:t>www.novaxavantina.mt.gov.br</w:t>
          </w:r>
        </w:hyperlink>
      </w:p>
      <w:p w:rsidR="005766FD" w:rsidRPr="00AC433E" w:rsidRDefault="0096472B" w:rsidP="00AC433E">
        <w:pPr>
          <w:pStyle w:val="Cabealho"/>
          <w:jc w:val="center"/>
          <w:rPr>
            <w:rFonts w:ascii="Calibri" w:hAnsi="Calibri" w:cs="Calibri"/>
            <w:sz w:val="16"/>
            <w:szCs w:val="16"/>
          </w:rPr>
        </w:pPr>
        <w:r w:rsidRPr="00081A5F">
          <w:rPr>
            <w:rFonts w:ascii="Calibri" w:hAnsi="Calibri" w:cs="Calibri"/>
            <w:sz w:val="16"/>
            <w:szCs w:val="16"/>
          </w:rPr>
          <w:t>Nov</w:t>
        </w:r>
        <w:r>
          <w:rPr>
            <w:rFonts w:ascii="Calibri" w:hAnsi="Calibri" w:cs="Calibri"/>
            <w:sz w:val="16"/>
            <w:szCs w:val="16"/>
          </w:rPr>
          <w:t>a Xavantina/MT – CEP 78.690-000</w:t>
        </w:r>
      </w:p>
    </w:sdtContent>
  </w:sdt>
  <w:p w:rsidR="008911D9" w:rsidRPr="008911D9" w:rsidRDefault="0096472B" w:rsidP="008911D9">
    <w:pPr>
      <w:pStyle w:val="Cabealho"/>
      <w:jc w:val="center"/>
      <w:rPr>
        <w:rFonts w:ascii="Times New Roman" w:hAnsi="Times New Roman" w:cs="Times New Roman"/>
        <w:b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33E" w:rsidRDefault="0096472B" w:rsidP="00AC433E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87A6546" wp14:editId="5A8BF084">
          <wp:simplePos x="0" y="0"/>
          <wp:positionH relativeFrom="margin">
            <wp:posOffset>2483011</wp:posOffset>
          </wp:positionH>
          <wp:positionV relativeFrom="paragraph">
            <wp:posOffset>-274832</wp:posOffset>
          </wp:positionV>
          <wp:extent cx="775335" cy="721995"/>
          <wp:effectExtent l="0" t="0" r="5715" b="1905"/>
          <wp:wrapSquare wrapText="bothSides"/>
          <wp:docPr id="11" name="Imagem 1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</w:rPr>
      <w:t xml:space="preserve"> </w:t>
    </w:r>
  </w:p>
  <w:p w:rsidR="00AC433E" w:rsidRDefault="0096472B" w:rsidP="00AC433E">
    <w:pPr>
      <w:pStyle w:val="Cabealho"/>
      <w:jc w:val="center"/>
    </w:pPr>
  </w:p>
  <w:p w:rsidR="00AC433E" w:rsidRDefault="0096472B" w:rsidP="00AC433E">
    <w:pPr>
      <w:pStyle w:val="Cabealho"/>
      <w:jc w:val="center"/>
      <w:rPr>
        <w:rFonts w:cstheme="minorHAnsi"/>
        <w:b/>
        <w:szCs w:val="24"/>
      </w:rPr>
    </w:pPr>
  </w:p>
  <w:p w:rsidR="00AC433E" w:rsidRPr="004C3EBD" w:rsidRDefault="0096472B" w:rsidP="00AC433E">
    <w:pPr>
      <w:pStyle w:val="Cabealho"/>
      <w:jc w:val="center"/>
      <w:rPr>
        <w:rFonts w:cstheme="minorHAnsi"/>
        <w:b/>
        <w:szCs w:val="24"/>
      </w:rPr>
    </w:pPr>
    <w:r w:rsidRPr="004C3EBD">
      <w:rPr>
        <w:rFonts w:cstheme="minorHAnsi"/>
        <w:b/>
        <w:szCs w:val="24"/>
      </w:rPr>
      <w:t xml:space="preserve">Estado de Mato </w:t>
    </w:r>
    <w:r w:rsidRPr="004C3EBD">
      <w:rPr>
        <w:rFonts w:cstheme="minorHAnsi"/>
        <w:b/>
        <w:szCs w:val="24"/>
      </w:rPr>
      <w:t>Grosso</w:t>
    </w:r>
  </w:p>
  <w:p w:rsidR="00AC433E" w:rsidRPr="004C3EBD" w:rsidRDefault="0096472B" w:rsidP="00AC433E">
    <w:pPr>
      <w:pStyle w:val="Cabealho"/>
      <w:jc w:val="center"/>
      <w:rPr>
        <w:rFonts w:cstheme="minorHAnsi"/>
        <w:b/>
        <w:szCs w:val="24"/>
      </w:rPr>
    </w:pPr>
    <w:r w:rsidRPr="004C3EBD">
      <w:rPr>
        <w:rFonts w:cstheme="minorHAnsi"/>
        <w:b/>
        <w:szCs w:val="24"/>
      </w:rPr>
      <w:t>Prefeitura Municipal de Nova Xavantina</w:t>
    </w:r>
  </w:p>
  <w:p w:rsidR="00201094" w:rsidRPr="00201094" w:rsidRDefault="0096472B" w:rsidP="00AC433E">
    <w:pPr>
      <w:pStyle w:val="Cabealho"/>
      <w:pBdr>
        <w:bottom w:val="double" w:sz="6" w:space="1" w:color="auto"/>
      </w:pBdr>
      <w:rPr>
        <w:rFonts w:ascii="Times New Roman" w:hAnsi="Times New Roman" w:cs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72B"/>
    <w:rsid w:val="001D71BF"/>
    <w:rsid w:val="0096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1E13E-5979-4D47-AC92-CE7FAFDE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72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6472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647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472B"/>
  </w:style>
  <w:style w:type="table" w:styleId="Tabelacomgrade">
    <w:name w:val="Table Grid"/>
    <w:basedOn w:val="Tabelanormal"/>
    <w:uiPriority w:val="39"/>
    <w:rsid w:val="00964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6472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6472B"/>
    <w:rPr>
      <w:rFonts w:ascii="Arial MT" w:eastAsia="Arial MT" w:hAnsi="Arial MT" w:cs="Arial MT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647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64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xavantin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2022-03-25T13:15:00Z</dcterms:created>
  <dcterms:modified xsi:type="dcterms:W3CDTF">2022-03-25T13:17:00Z</dcterms:modified>
</cp:coreProperties>
</file>