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D0" w:rsidRPr="00512EE4" w:rsidRDefault="00C46AD0" w:rsidP="00C46AD0">
      <w:pPr>
        <w:ind w:left="-57" w:firstLine="5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12EE4">
        <w:rPr>
          <w:rFonts w:asciiTheme="minorHAnsi" w:hAnsiTheme="minorHAnsi" w:cstheme="minorHAnsi"/>
          <w:b/>
          <w:sz w:val="24"/>
          <w:szCs w:val="24"/>
          <w:u w:val="single"/>
        </w:rPr>
        <w:t xml:space="preserve">LEI MUNICIPAL N.º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2.341, DE 21 DE DEZEMBRO DE </w:t>
      </w:r>
      <w:r w:rsidRPr="00512EE4">
        <w:rPr>
          <w:rFonts w:asciiTheme="minorHAnsi" w:hAnsiTheme="minorHAnsi" w:cstheme="minorHAnsi"/>
          <w:b/>
          <w:sz w:val="24"/>
          <w:szCs w:val="24"/>
          <w:u w:val="single"/>
        </w:rPr>
        <w:t>2021</w:t>
      </w:r>
      <w:r w:rsidRPr="00512EE4">
        <w:rPr>
          <w:rFonts w:asciiTheme="minorHAnsi" w:hAnsiTheme="minorHAnsi" w:cstheme="minorHAnsi"/>
          <w:b/>
          <w:sz w:val="24"/>
          <w:szCs w:val="24"/>
        </w:rPr>
        <w:t>.</w:t>
      </w:r>
    </w:p>
    <w:p w:rsidR="00C46AD0" w:rsidRPr="00512EE4" w:rsidRDefault="00C46AD0" w:rsidP="00C46AD0">
      <w:pPr>
        <w:pStyle w:val="Corpodetexto"/>
        <w:ind w:left="-57" w:firstLine="1418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ind w:left="1361" w:firstLine="7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2EE4">
        <w:rPr>
          <w:rFonts w:asciiTheme="minorHAnsi" w:hAnsiTheme="minorHAnsi" w:cstheme="minorHAnsi"/>
          <w:i/>
          <w:sz w:val="24"/>
          <w:szCs w:val="24"/>
          <w:lang w:val="pt-BR"/>
        </w:rPr>
        <w:t xml:space="preserve">Autoriza o Chefe do Poder Executivo Municipal a realizar </w:t>
      </w:r>
      <w:r w:rsidRPr="00512EE4">
        <w:rPr>
          <w:rFonts w:asciiTheme="minorHAnsi" w:hAnsiTheme="minorHAnsi" w:cstheme="minorHAnsi"/>
          <w:i/>
          <w:sz w:val="24"/>
          <w:szCs w:val="24"/>
        </w:rPr>
        <w:t>os procedimentos para emissão de Títulos Definitivos de Propriedade provenientes da matrícula de nº 7.904</w:t>
      </w:r>
      <w:r w:rsidRPr="00512EE4">
        <w:rPr>
          <w:rFonts w:asciiTheme="minorHAnsi" w:hAnsiTheme="minorHAnsi" w:cstheme="minorHAnsi"/>
          <w:i/>
          <w:sz w:val="24"/>
          <w:szCs w:val="24"/>
          <w:lang w:val="pt-BR"/>
        </w:rPr>
        <w:t xml:space="preserve"> e dá outras providências</w:t>
      </w:r>
      <w:r w:rsidRPr="00512EE4">
        <w:rPr>
          <w:rFonts w:asciiTheme="minorHAnsi" w:hAnsiTheme="minorHAnsi" w:cstheme="minorHAnsi"/>
          <w:i/>
          <w:sz w:val="24"/>
          <w:szCs w:val="24"/>
        </w:rPr>
        <w:t>.</w:t>
      </w:r>
    </w:p>
    <w:p w:rsidR="00C46AD0" w:rsidRPr="00512EE4" w:rsidRDefault="00C46AD0" w:rsidP="00C46AD0">
      <w:pPr>
        <w:pStyle w:val="Corpodetexto"/>
        <w:tabs>
          <w:tab w:val="left" w:pos="9356"/>
        </w:tabs>
        <w:ind w:left="-57" w:firstLine="141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46AD0" w:rsidRPr="00512EE4" w:rsidRDefault="00C46AD0" w:rsidP="00C46AD0">
      <w:pPr>
        <w:pStyle w:val="Corpodetexto"/>
        <w:tabs>
          <w:tab w:val="left" w:pos="9356"/>
        </w:tabs>
        <w:ind w:left="-57" w:firstLine="1418"/>
        <w:jc w:val="both"/>
        <w:rPr>
          <w:rFonts w:asciiTheme="minorHAnsi" w:hAnsiTheme="minorHAnsi" w:cstheme="minorHAnsi"/>
          <w:spacing w:val="3"/>
          <w:sz w:val="24"/>
          <w:szCs w:val="24"/>
          <w:lang w:val="pt-BR"/>
        </w:rPr>
      </w:pPr>
      <w:r w:rsidRPr="00512EE4">
        <w:rPr>
          <w:rFonts w:asciiTheme="minorHAnsi" w:hAnsiTheme="minorHAnsi" w:cstheme="minorHAnsi"/>
          <w:bCs/>
          <w:spacing w:val="3"/>
          <w:sz w:val="24"/>
          <w:szCs w:val="24"/>
          <w:lang w:val="pt-BR"/>
        </w:rPr>
        <w:t xml:space="preserve">O </w:t>
      </w:r>
      <w:r w:rsidRPr="00512EE4">
        <w:rPr>
          <w:rFonts w:asciiTheme="minorHAnsi" w:hAnsiTheme="minorHAnsi" w:cstheme="minorHAnsi"/>
          <w:b/>
          <w:bCs/>
          <w:spacing w:val="3"/>
          <w:sz w:val="24"/>
          <w:szCs w:val="24"/>
          <w:lang w:val="pt-BR"/>
        </w:rPr>
        <w:t>Prefeito Municipal De Nova Xavantina</w:t>
      </w:r>
      <w:r w:rsidRPr="00512EE4">
        <w:rPr>
          <w:rFonts w:asciiTheme="minorHAnsi" w:hAnsiTheme="minorHAnsi" w:cstheme="minorHAnsi"/>
          <w:spacing w:val="3"/>
          <w:sz w:val="24"/>
          <w:szCs w:val="24"/>
          <w:lang w:val="pt-BR"/>
        </w:rPr>
        <w:t>, Estado de Mato Grosso, faz saber que a Câmara Municipal aprovou e ele sanciona a seguinte lei:</w:t>
      </w:r>
    </w:p>
    <w:p w:rsidR="00C46AD0" w:rsidRPr="00512EE4" w:rsidRDefault="00C46AD0" w:rsidP="00C46AD0">
      <w:pPr>
        <w:pStyle w:val="Corpodetexto"/>
        <w:tabs>
          <w:tab w:val="left" w:pos="9356"/>
        </w:tabs>
        <w:ind w:left="-57" w:firstLine="1418"/>
        <w:jc w:val="both"/>
        <w:rPr>
          <w:rFonts w:asciiTheme="minorHAnsi" w:hAnsiTheme="minorHAnsi" w:cstheme="minorHAnsi"/>
          <w:spacing w:val="3"/>
          <w:sz w:val="24"/>
          <w:szCs w:val="24"/>
          <w:lang w:val="pt-BR"/>
        </w:rPr>
      </w:pPr>
    </w:p>
    <w:p w:rsidR="00C46AD0" w:rsidRPr="00512EE4" w:rsidRDefault="00C46AD0" w:rsidP="00C46AD0">
      <w:pPr>
        <w:pStyle w:val="Ttulo1"/>
        <w:ind w:left="-57" w:firstLine="57"/>
        <w:jc w:val="center"/>
        <w:rPr>
          <w:rFonts w:asciiTheme="minorHAnsi" w:hAnsiTheme="minorHAnsi" w:cstheme="minorHAnsi"/>
          <w:sz w:val="24"/>
          <w:szCs w:val="24"/>
          <w:u w:val="none"/>
        </w:rPr>
      </w:pPr>
      <w:r w:rsidRPr="00512EE4">
        <w:rPr>
          <w:rFonts w:asciiTheme="minorHAnsi" w:hAnsiTheme="minorHAnsi" w:cstheme="minorHAnsi"/>
          <w:sz w:val="24"/>
          <w:szCs w:val="24"/>
          <w:u w:val="none"/>
        </w:rPr>
        <w:t>CAPITULO</w:t>
      </w:r>
      <w:r w:rsidRPr="00512EE4">
        <w:rPr>
          <w:rFonts w:asciiTheme="minorHAnsi" w:hAnsiTheme="minorHAnsi" w:cstheme="minorHAnsi"/>
          <w:spacing w:val="-6"/>
          <w:sz w:val="24"/>
          <w:szCs w:val="24"/>
          <w:u w:val="none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  <w:u w:val="none"/>
        </w:rPr>
        <w:t xml:space="preserve">I </w:t>
      </w:r>
    </w:p>
    <w:p w:rsidR="00C46AD0" w:rsidRPr="00512EE4" w:rsidRDefault="00C46AD0" w:rsidP="00C46AD0">
      <w:pPr>
        <w:ind w:left="-57" w:firstLine="57"/>
        <w:jc w:val="center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Das</w:t>
      </w:r>
      <w:r w:rsidRPr="00512EE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Disposições</w:t>
      </w:r>
      <w:r w:rsidRPr="00512EE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Preliminares</w:t>
      </w:r>
    </w:p>
    <w:p w:rsidR="00C46AD0" w:rsidRPr="00512EE4" w:rsidRDefault="00C46AD0" w:rsidP="00C46AD0">
      <w:pPr>
        <w:pStyle w:val="Corpodetexto"/>
        <w:ind w:left="-57" w:firstLine="1418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>Art.</w:t>
      </w:r>
      <w:r w:rsidRPr="00512EE4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b/>
          <w:sz w:val="24"/>
          <w:szCs w:val="24"/>
        </w:rPr>
        <w:t>1º</w:t>
      </w:r>
      <w:r w:rsidRPr="00512EE4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pacing w:val="-10"/>
          <w:sz w:val="24"/>
          <w:szCs w:val="24"/>
        </w:rPr>
        <w:t xml:space="preserve">Fica o chefe do poder Executivo Municipal autorizado a realizar </w:t>
      </w:r>
      <w:r w:rsidRPr="00512EE4">
        <w:rPr>
          <w:rFonts w:asciiTheme="minorHAnsi" w:hAnsiTheme="minorHAnsi" w:cstheme="minorHAnsi"/>
          <w:sz w:val="24"/>
          <w:szCs w:val="24"/>
        </w:rPr>
        <w:t xml:space="preserve"> os procedimentos para emissão de Títulos Definitivos de Propriedade de imóveis urbanos provenientes da matrícula de nº 7.904, registrada junto ao Cartório de Registro de Imóveis de Nova Xavantina/MT. 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i/>
          <w:sz w:val="24"/>
          <w:szCs w:val="24"/>
        </w:rPr>
        <w:t>Parágrafo único</w:t>
      </w:r>
      <w:r w:rsidRPr="00512EE4">
        <w:rPr>
          <w:rFonts w:asciiTheme="minorHAnsi" w:hAnsiTheme="minorHAnsi" w:cstheme="minorHAnsi"/>
          <w:sz w:val="24"/>
          <w:szCs w:val="24"/>
        </w:rPr>
        <w:t xml:space="preserve">. Somente serão objeto do procedimento citado no </w:t>
      </w:r>
      <w:r w:rsidRPr="00512EE4">
        <w:rPr>
          <w:rFonts w:asciiTheme="minorHAnsi" w:hAnsiTheme="minorHAnsi" w:cstheme="minorHAnsi"/>
          <w:i/>
          <w:sz w:val="24"/>
          <w:szCs w:val="24"/>
        </w:rPr>
        <w:t>caput</w:t>
      </w:r>
      <w:r w:rsidRPr="00512EE4">
        <w:rPr>
          <w:rFonts w:asciiTheme="minorHAnsi" w:hAnsiTheme="minorHAnsi" w:cstheme="minorHAnsi"/>
          <w:sz w:val="24"/>
          <w:szCs w:val="24"/>
        </w:rPr>
        <w:t xml:space="preserve"> deste artigo, os terrenos públicos que estejam contidos dentro da matrícula acima especificada e que estejam devidamente registrados no respectivo Cartório de Registro de Imóveis de Nova Xavantina/MT. 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>Art. 2º</w:t>
      </w:r>
      <w:r w:rsidRPr="00512EE4">
        <w:rPr>
          <w:rFonts w:asciiTheme="minorHAnsi" w:hAnsiTheme="minorHAnsi" w:cstheme="minorHAnsi"/>
          <w:sz w:val="24"/>
          <w:szCs w:val="24"/>
        </w:rPr>
        <w:t xml:space="preserve"> Para iniciar-se o processo de emissão dos Títulos Definitivos de Propriedade, ficam estabelecidos os seguintes procedimentos: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§ 1º Deverão ser protocolados no Protocolo Geral da Prefeitura os seguintes documentos:</w:t>
      </w:r>
    </w:p>
    <w:p w:rsidR="00C46AD0" w:rsidRPr="00512EE4" w:rsidRDefault="00C46AD0" w:rsidP="00C46AD0">
      <w:pPr>
        <w:pStyle w:val="Corpodetexto"/>
        <w:ind w:firstLine="1361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I - Requerimento subscrito pelo ocupante da aréa, com firma reconhecida em cartório, dirigido ao Prefeito Municipal solicitando a regularização do imóvel;</w:t>
      </w:r>
    </w:p>
    <w:p w:rsidR="00C46AD0" w:rsidRPr="00512EE4" w:rsidRDefault="00C46AD0" w:rsidP="00C46AD0">
      <w:pPr>
        <w:pStyle w:val="Corpodetexto"/>
        <w:ind w:firstLine="1361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 xml:space="preserve">II - memorial descritivo da matrícula; </w:t>
      </w:r>
    </w:p>
    <w:p w:rsidR="00C46AD0" w:rsidRPr="00512EE4" w:rsidRDefault="00C46AD0" w:rsidP="00C46AD0">
      <w:pPr>
        <w:pStyle w:val="Corpodetexto"/>
        <w:ind w:firstLine="1361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III - cópias de documentos pessoais do requerente ( RG, CPF, Certidão de Nascimento ou Certidão de Casamento) e comprovante de endereço atualizado;</w:t>
      </w:r>
    </w:p>
    <w:p w:rsidR="00C46AD0" w:rsidRPr="00512EE4" w:rsidRDefault="00C46AD0" w:rsidP="00C46AD0">
      <w:pPr>
        <w:pStyle w:val="Corpodetexto"/>
        <w:ind w:firstLine="1361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IV - Certidão Negativa de Débitos Municipais do Imóvel e Certidão Negativa de Débitos do requerente expedida no ato do protocolo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§ 2º Quanto as especificidades dos requerimentos considerar apresentação de documentação complementar para cada caso;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 xml:space="preserve">I – </w:t>
      </w:r>
      <w:r w:rsidRPr="00512EE4">
        <w:rPr>
          <w:rFonts w:asciiTheme="minorHAnsi" w:hAnsiTheme="minorHAnsi" w:cstheme="minorHAnsi"/>
          <w:sz w:val="24"/>
          <w:szCs w:val="24"/>
          <w:u w:val="single"/>
        </w:rPr>
        <w:t>Primeiro beneficiário</w:t>
      </w:r>
      <w:r w:rsidRPr="00512EE4">
        <w:rPr>
          <w:rFonts w:asciiTheme="minorHAnsi" w:hAnsiTheme="minorHAnsi" w:cstheme="minorHAnsi"/>
          <w:sz w:val="24"/>
          <w:szCs w:val="24"/>
        </w:rPr>
        <w:t>:</w:t>
      </w:r>
    </w:p>
    <w:p w:rsidR="00C46AD0" w:rsidRPr="00512EE4" w:rsidRDefault="00C46AD0" w:rsidP="00C46AD0">
      <w:pPr>
        <w:pStyle w:val="Corpodetexto"/>
        <w:ind w:left="426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a) Cópia autenticada do Contrato Condicional de Doação, termo de doação ou convênio, firmado entre o Município de Nova Xavantina/MT e o primeiro beneficário; e/ou,</w:t>
      </w:r>
    </w:p>
    <w:p w:rsidR="00C46AD0" w:rsidRPr="00512EE4" w:rsidRDefault="00C46AD0" w:rsidP="00C46AD0">
      <w:pPr>
        <w:pStyle w:val="Corpodetexto"/>
        <w:ind w:left="1361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b) Escritura Pública.</w:t>
      </w:r>
    </w:p>
    <w:p w:rsidR="00C46AD0" w:rsidRPr="00512EE4" w:rsidRDefault="00C46AD0" w:rsidP="00C46AD0">
      <w:pPr>
        <w:pStyle w:val="PargrafodaLista"/>
        <w:ind w:left="-57" w:firstLine="1418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 xml:space="preserve">II – </w:t>
      </w:r>
      <w:r w:rsidRPr="00512EE4">
        <w:rPr>
          <w:rFonts w:asciiTheme="minorHAnsi" w:hAnsiTheme="minorHAnsi" w:cstheme="minorHAnsi"/>
          <w:sz w:val="24"/>
          <w:szCs w:val="24"/>
          <w:u w:val="single"/>
        </w:rPr>
        <w:t>Aos demais adquirentes:</w:t>
      </w:r>
    </w:p>
    <w:p w:rsidR="00C46AD0" w:rsidRPr="00512EE4" w:rsidRDefault="00C46AD0" w:rsidP="00C46AD0">
      <w:pPr>
        <w:pStyle w:val="Corpodetexto"/>
        <w:numPr>
          <w:ilvl w:val="0"/>
          <w:numId w:val="1"/>
        </w:numPr>
        <w:ind w:left="426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Cópia de cadeia possessória completa com firma reconhecida em cartório.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 xml:space="preserve">III – </w:t>
      </w:r>
      <w:r w:rsidRPr="00512EE4">
        <w:rPr>
          <w:rFonts w:asciiTheme="minorHAnsi" w:hAnsiTheme="minorHAnsi" w:cstheme="minorHAnsi"/>
          <w:sz w:val="24"/>
          <w:szCs w:val="24"/>
          <w:u w:val="single"/>
        </w:rPr>
        <w:t>Aos ocupantes:</w:t>
      </w:r>
    </w:p>
    <w:p w:rsidR="00C46AD0" w:rsidRPr="00512EE4" w:rsidRDefault="00C46AD0" w:rsidP="00C46AD0">
      <w:pPr>
        <w:pStyle w:val="Corpodetexto"/>
        <w:numPr>
          <w:ilvl w:val="0"/>
          <w:numId w:val="2"/>
        </w:numPr>
        <w:ind w:left="426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Documentos que comprovem a posse de imóvel (comprovante de endereço);</w:t>
      </w:r>
    </w:p>
    <w:p w:rsidR="00C46AD0" w:rsidRPr="00512EE4" w:rsidRDefault="00C46AD0" w:rsidP="00C46AD0">
      <w:pPr>
        <w:pStyle w:val="Corpodetexto"/>
        <w:numPr>
          <w:ilvl w:val="0"/>
          <w:numId w:val="2"/>
        </w:numPr>
        <w:ind w:left="426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Declaração de pelos menos (02) dois vizinhos, com firma reconhecida em cartório atestando o tempo de posse exercida pelo requerente sobre o imóvel e outros documentos complementares como conta de àgua, luz, documentos fiscais, dentre outros; e</w:t>
      </w:r>
    </w:p>
    <w:p w:rsidR="00C46AD0" w:rsidRPr="00512EE4" w:rsidRDefault="00C46AD0" w:rsidP="00C46AD0">
      <w:pPr>
        <w:pStyle w:val="Corpodetexto"/>
        <w:numPr>
          <w:ilvl w:val="0"/>
          <w:numId w:val="2"/>
        </w:numPr>
        <w:ind w:left="426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Declaração de propriedade do referido imóvel assinada pelo requerente com firma reconhecida em cartório.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 3º </w:t>
      </w:r>
      <w:r w:rsidRPr="00512EE4">
        <w:rPr>
          <w:rFonts w:asciiTheme="minorHAnsi" w:hAnsiTheme="minorHAnsi" w:cstheme="minorHAnsi"/>
          <w:sz w:val="24"/>
          <w:szCs w:val="24"/>
        </w:rPr>
        <w:t>A comprovação da posse exercida sobre o imóvel é de inteira responsabilidade do beneficiário e/ou adquirente, sendo esta condicionante para a continuidade do processo.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Art.4º </w:t>
      </w:r>
      <w:r w:rsidRPr="00512EE4">
        <w:rPr>
          <w:rFonts w:asciiTheme="minorHAnsi" w:hAnsiTheme="minorHAnsi" w:cstheme="minorHAnsi"/>
          <w:sz w:val="24"/>
          <w:szCs w:val="24"/>
        </w:rPr>
        <w:t xml:space="preserve">Após a apresentação dos documentos constantes no art. 2º desta lei, deverá ser realizada a visita social </w:t>
      </w:r>
      <w:r w:rsidRPr="00512EE4">
        <w:rPr>
          <w:rFonts w:asciiTheme="minorHAnsi" w:hAnsiTheme="minorHAnsi" w:cstheme="minorHAnsi"/>
          <w:i/>
          <w:sz w:val="24"/>
          <w:szCs w:val="24"/>
        </w:rPr>
        <w:t>“in loco”</w:t>
      </w:r>
      <w:r w:rsidRPr="00512EE4">
        <w:rPr>
          <w:rFonts w:asciiTheme="minorHAnsi" w:hAnsiTheme="minorHAnsi" w:cstheme="minorHAnsi"/>
          <w:sz w:val="24"/>
          <w:szCs w:val="24"/>
        </w:rPr>
        <w:t xml:space="preserve"> e a emissão de relatório social realizado pelo respectivo Assistente Social do Município e/ou empresa habilitada.</w:t>
      </w:r>
    </w:p>
    <w:p w:rsidR="00C46AD0" w:rsidRPr="00512EE4" w:rsidRDefault="00C46AD0" w:rsidP="00C46AD0">
      <w:pPr>
        <w:pStyle w:val="Corpodetexto"/>
        <w:ind w:left="-57" w:firstLine="1418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 5º </w:t>
      </w:r>
      <w:r w:rsidRPr="00512EE4">
        <w:rPr>
          <w:rFonts w:asciiTheme="minorHAnsi" w:hAnsiTheme="minorHAnsi" w:cstheme="minorHAnsi"/>
          <w:sz w:val="24"/>
          <w:szCs w:val="24"/>
        </w:rPr>
        <w:t>Todas as solicitações de emissão de Título Definitivo de Propriedade, que atenderem aos requisitos estabelecidos nesta Lei, serão submetidas ao setor de engenharia que analisará e procederá com a manifestação em face da documentação apresentada pelo requerente, após será remetido à Assessoria Jurídica e/ou Procuradoria que emitirá parecer de conformidade e, por fim à Divisão de Terras que após observância dos dispositivos legais, procederá com o controle, registro e a emissão de Títulos Definitivos de Propriedade.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 6º </w:t>
      </w:r>
      <w:r w:rsidRPr="00512EE4">
        <w:rPr>
          <w:rFonts w:asciiTheme="minorHAnsi" w:hAnsiTheme="minorHAnsi" w:cstheme="minorHAnsi"/>
          <w:sz w:val="24"/>
          <w:szCs w:val="24"/>
        </w:rPr>
        <w:t xml:space="preserve">Havendo deliberação favorável conforme </w:t>
      </w:r>
      <w:r w:rsidRPr="00512EE4">
        <w:rPr>
          <w:rFonts w:asciiTheme="minorHAnsi" w:hAnsiTheme="minorHAnsi" w:cstheme="minorHAnsi"/>
          <w:i/>
          <w:sz w:val="24"/>
          <w:szCs w:val="24"/>
        </w:rPr>
        <w:t xml:space="preserve">caput </w:t>
      </w:r>
      <w:r w:rsidRPr="00512EE4">
        <w:rPr>
          <w:rFonts w:asciiTheme="minorHAnsi" w:hAnsiTheme="minorHAnsi" w:cstheme="minorHAnsi"/>
          <w:sz w:val="24"/>
          <w:szCs w:val="24"/>
        </w:rPr>
        <w:t xml:space="preserve">do art. 5º desta Lei, os requerentes categorizados nos incisos II e III do Art. 2º deverão efetuar o recolhimento do preço público de </w:t>
      </w:r>
      <w:r w:rsidRPr="00512EE4">
        <w:rPr>
          <w:rFonts w:asciiTheme="minorHAnsi" w:hAnsiTheme="minorHAnsi" w:cstheme="minorHAnsi"/>
          <w:b/>
          <w:sz w:val="24"/>
          <w:szCs w:val="24"/>
        </w:rPr>
        <w:t>03 (três) UPF-NX</w:t>
      </w:r>
      <w:r w:rsidRPr="00512EE4">
        <w:rPr>
          <w:rFonts w:asciiTheme="minorHAnsi" w:hAnsiTheme="minorHAnsi" w:cstheme="minorHAnsi"/>
          <w:sz w:val="24"/>
          <w:szCs w:val="24"/>
        </w:rPr>
        <w:t>, alusivo aos serviços administrativos de expedição do Título Definitivo de Propriedade, sendo que a emissão deste está condicionada ao preenchimento dos requisitos previstos nesta lei e a quitação total do valor.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Art.7º  </w:t>
      </w:r>
      <w:r w:rsidRPr="00512EE4">
        <w:rPr>
          <w:rFonts w:asciiTheme="minorHAnsi" w:hAnsiTheme="minorHAnsi" w:cstheme="minorHAnsi"/>
          <w:sz w:val="24"/>
          <w:szCs w:val="24"/>
        </w:rPr>
        <w:t>O Chefe do Poder Executivo poderá isentar o requerente do pagamento da taxa de emissão do Título Definitivo de Propriedade se o mesmo for beneficiário do instituto de isenção para o Imposto Predial e Territorial Urbano (IPTU) prevista no art. 37 da Lei Municipal n.º 921/2000 (CTM) e, cumulativamente estiver constando no CADúnico (Cadastro Único para Programas Sociais).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i/>
          <w:sz w:val="24"/>
          <w:szCs w:val="24"/>
        </w:rPr>
        <w:t>Parágrafo único</w:t>
      </w:r>
      <w:r w:rsidRPr="00512EE4">
        <w:rPr>
          <w:rFonts w:asciiTheme="minorHAnsi" w:hAnsiTheme="minorHAnsi" w:cstheme="minorHAnsi"/>
          <w:sz w:val="24"/>
          <w:szCs w:val="24"/>
        </w:rPr>
        <w:t xml:space="preserve">. Nos casos, em que houver necessidade de realização de diligência para a comprovação desta vulnerabilidade, a autoridade competente poderá solicitar laudo que será realizado por Assistente Social visando constatar ou não a situação de vulnerabilidade econômica do mesmo. 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 8º </w:t>
      </w:r>
      <w:r w:rsidRPr="00512EE4">
        <w:rPr>
          <w:rFonts w:asciiTheme="minorHAnsi" w:hAnsiTheme="minorHAnsi" w:cstheme="minorHAnsi"/>
          <w:sz w:val="24"/>
          <w:szCs w:val="24"/>
        </w:rPr>
        <w:t xml:space="preserve">O valor do imóvel para a titulação da propriedade e cobrança do referido </w:t>
      </w:r>
      <w:r w:rsidRPr="00512EE4">
        <w:rPr>
          <w:rFonts w:asciiTheme="minorHAnsi" w:hAnsiTheme="minorHAnsi" w:cstheme="minorHAnsi"/>
          <w:sz w:val="24"/>
          <w:szCs w:val="24"/>
        </w:rPr>
        <w:lastRenderedPageBreak/>
        <w:t>Imposto de Transmissão de Bens Imóveis (ITBI), será calculado tendo como parâmetro principal a avaliação realizada pela Comissão para Avaliação de Imóveis do Município.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 9º </w:t>
      </w:r>
      <w:r w:rsidRPr="00512EE4">
        <w:rPr>
          <w:rFonts w:asciiTheme="minorHAnsi" w:hAnsiTheme="minorHAnsi" w:cstheme="minorHAnsi"/>
          <w:sz w:val="24"/>
          <w:szCs w:val="24"/>
        </w:rPr>
        <w:t>Concluído o processo, e não havendo nenhum óbice, o Título Definitivo de Propriedade deverá ser expedido pelo setor competente da Prefeitura em nome do beneficiário, após, será informado a Gerência de Tributação e Arrecadação para a devida atualização cadastral.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Art. 10. </w:t>
      </w:r>
      <w:r w:rsidRPr="00512EE4">
        <w:rPr>
          <w:rFonts w:asciiTheme="minorHAnsi" w:hAnsiTheme="minorHAnsi" w:cstheme="minorHAnsi"/>
          <w:sz w:val="24"/>
          <w:szCs w:val="24"/>
        </w:rPr>
        <w:t xml:space="preserve">O proprietário ou possuidor do imóvel terá o prazo de até 01 (um) ano a partir da publicação desta lei, para requerer o Título Definitivo de Propriedade, que após emitido deverá ser levado no prazo de 180 (cento e oitenta) dias para registro em Cartório, sob pena de reversão ao município. 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>Art. 11.</w:t>
      </w:r>
      <w:r w:rsidRPr="00512EE4">
        <w:rPr>
          <w:rFonts w:asciiTheme="minorHAnsi" w:hAnsiTheme="minorHAnsi" w:cstheme="minorHAnsi"/>
          <w:sz w:val="24"/>
          <w:szCs w:val="24"/>
        </w:rPr>
        <w:t xml:space="preserve"> O proprietário de imóvel que já possuir Título Definitivo de Propriedade terá o prazo de até 01 (um) ano para proceder com o registro do Título em Cartório, sob pena de cancelamento do mesmo e reversão do imóvel ao patrimônio público municipal.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>Art. 12.</w:t>
      </w:r>
      <w:r w:rsidRPr="00512EE4">
        <w:rPr>
          <w:rFonts w:asciiTheme="minorHAnsi" w:hAnsiTheme="minorHAnsi" w:cstheme="minorHAnsi"/>
          <w:sz w:val="24"/>
          <w:szCs w:val="24"/>
        </w:rPr>
        <w:t xml:space="preserve"> Havendo necessidade fica o Executivo Municipal autorizado a regulamentar a presente lei através de decreto.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>Art. 13.</w:t>
      </w:r>
      <w:r w:rsidRPr="00512EE4">
        <w:rPr>
          <w:rFonts w:asciiTheme="minorHAnsi" w:hAnsiTheme="minorHAnsi" w:cstheme="minorHAnsi"/>
          <w:sz w:val="24"/>
          <w:szCs w:val="24"/>
        </w:rPr>
        <w:t xml:space="preserve"> Esta Lei entra em vigor na data da sua publicação.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>Art. 14.</w:t>
      </w:r>
      <w:r w:rsidRPr="00512EE4">
        <w:rPr>
          <w:rFonts w:asciiTheme="minorHAnsi" w:hAnsiTheme="minorHAnsi" w:cstheme="minorHAnsi"/>
          <w:sz w:val="24"/>
          <w:szCs w:val="24"/>
        </w:rPr>
        <w:t xml:space="preserve"> Revogam-se as disposições em contrário.</w:t>
      </w:r>
    </w:p>
    <w:p w:rsidR="00C46AD0" w:rsidRPr="00512EE4" w:rsidRDefault="00C46AD0" w:rsidP="00C46AD0">
      <w:pPr>
        <w:pStyle w:val="Corpodetexto"/>
        <w:ind w:left="-57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Palácio</w:t>
      </w:r>
      <w:r w:rsidRPr="00512E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dos Pioneiros,</w:t>
      </w:r>
      <w:r w:rsidRPr="00512EE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Gabinete</w:t>
      </w:r>
      <w:r w:rsidRPr="00512E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do</w:t>
      </w:r>
      <w:r w:rsidRPr="00512EE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Prefeito</w:t>
      </w:r>
      <w:r w:rsidRPr="00512EE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 xml:space="preserve">Municipal, Nova Xavantina, 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512EE4">
        <w:rPr>
          <w:rFonts w:asciiTheme="minorHAnsi" w:hAnsiTheme="minorHAnsi" w:cstheme="minorHAnsi"/>
          <w:sz w:val="24"/>
          <w:szCs w:val="24"/>
        </w:rPr>
        <w:t xml:space="preserve"> de</w:t>
      </w:r>
      <w:r w:rsidRPr="00512E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4"/>
          <w:sz w:val="24"/>
          <w:szCs w:val="24"/>
        </w:rPr>
        <w:t>dezembro</w:t>
      </w:r>
      <w:r w:rsidRPr="00512EE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2EE4">
        <w:rPr>
          <w:rFonts w:asciiTheme="minorHAnsi" w:hAnsiTheme="minorHAnsi" w:cstheme="minorHAnsi"/>
          <w:sz w:val="24"/>
          <w:szCs w:val="24"/>
        </w:rPr>
        <w:t>de 2021.</w:t>
      </w:r>
    </w:p>
    <w:p w:rsidR="00C46AD0" w:rsidRPr="00512EE4" w:rsidRDefault="00C46AD0" w:rsidP="00C46AD0">
      <w:pPr>
        <w:pStyle w:val="Corpodetexto"/>
        <w:ind w:left="-57" w:firstLine="1418"/>
        <w:jc w:val="center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center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pStyle w:val="Corpodetexto"/>
        <w:ind w:left="-57" w:firstLine="1418"/>
        <w:jc w:val="center"/>
        <w:rPr>
          <w:rFonts w:asciiTheme="minorHAnsi" w:hAnsiTheme="minorHAnsi" w:cstheme="minorHAnsi"/>
          <w:sz w:val="24"/>
          <w:szCs w:val="24"/>
        </w:rPr>
      </w:pPr>
    </w:p>
    <w:p w:rsidR="00C46AD0" w:rsidRPr="00512EE4" w:rsidRDefault="00C46AD0" w:rsidP="00C46AD0">
      <w:pPr>
        <w:ind w:left="-57" w:firstLine="57"/>
        <w:jc w:val="center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b/>
          <w:sz w:val="24"/>
          <w:szCs w:val="24"/>
        </w:rPr>
        <w:t xml:space="preserve">João Machado Neto </w:t>
      </w:r>
      <w:r w:rsidRPr="00512EE4">
        <w:rPr>
          <w:rFonts w:asciiTheme="minorHAnsi" w:hAnsiTheme="minorHAnsi" w:cstheme="minorHAnsi"/>
          <w:sz w:val="24"/>
          <w:szCs w:val="24"/>
        </w:rPr>
        <w:t>– João Bang</w:t>
      </w:r>
    </w:p>
    <w:p w:rsidR="00C46AD0" w:rsidRPr="00512EE4" w:rsidRDefault="00C46AD0" w:rsidP="00C46AD0">
      <w:pPr>
        <w:ind w:left="-57" w:firstLine="57"/>
        <w:jc w:val="center"/>
        <w:rPr>
          <w:rFonts w:asciiTheme="minorHAnsi" w:hAnsiTheme="minorHAnsi" w:cstheme="minorHAnsi"/>
          <w:sz w:val="24"/>
          <w:szCs w:val="24"/>
        </w:rPr>
      </w:pPr>
      <w:r w:rsidRPr="00512EE4">
        <w:rPr>
          <w:rFonts w:asciiTheme="minorHAnsi" w:hAnsiTheme="minorHAnsi" w:cstheme="minorHAnsi"/>
          <w:sz w:val="24"/>
          <w:szCs w:val="24"/>
        </w:rPr>
        <w:t>Prefeito Municipal</w:t>
      </w:r>
    </w:p>
    <w:p w:rsidR="00BA3FF2" w:rsidRDefault="00BA3FF2">
      <w:bookmarkStart w:id="0" w:name="_GoBack"/>
      <w:bookmarkEnd w:id="0"/>
    </w:p>
    <w:sectPr w:rsidR="00BA3FF2" w:rsidSect="004978C9">
      <w:headerReference w:type="default" r:id="rId5"/>
      <w:footerReference w:type="default" r:id="rId6"/>
      <w:pgSz w:w="11920" w:h="16840"/>
      <w:pgMar w:top="2127" w:right="900" w:bottom="1460" w:left="1500" w:header="524" w:footer="74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102375"/>
      <w:docPartObj>
        <w:docPartGallery w:val="Page Numbers (Bottom of Page)"/>
        <w:docPartUnique/>
      </w:docPartObj>
    </w:sdtPr>
    <w:sdtEndPr/>
    <w:sdtContent>
      <w:p w:rsidR="004978C9" w:rsidRDefault="00C46A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6AD0">
          <w:rPr>
            <w:noProof/>
            <w:lang w:val="pt-BR"/>
          </w:rPr>
          <w:t>2</w:t>
        </w:r>
        <w:r>
          <w:fldChar w:fldCharType="end"/>
        </w:r>
      </w:p>
      <w:p w:rsidR="004978C9" w:rsidRPr="00081A5F" w:rsidRDefault="00C46AD0" w:rsidP="004978C9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 xml:space="preserve">Avenida </w:t>
        </w:r>
        <w:r w:rsidRPr="00081A5F">
          <w:rPr>
            <w:rFonts w:ascii="Calibri" w:hAnsi="Calibri" w:cs="Calibri"/>
            <w:sz w:val="16"/>
            <w:szCs w:val="16"/>
          </w:rPr>
          <w:t xml:space="preserve">Expedição Roncador Xingu, n.º 249 – Centro – </w:t>
        </w:r>
        <w:hyperlink r:id="rId1" w:history="1">
          <w:r w:rsidRPr="00081A5F">
            <w:rPr>
              <w:rStyle w:val="Hyperlink"/>
              <w:rFonts w:ascii="Calibri" w:hAnsi="Calibri" w:cs="Calibri"/>
              <w:sz w:val="16"/>
              <w:szCs w:val="16"/>
            </w:rPr>
            <w:t>www.novaxavantina.mt.gov.br</w:t>
          </w:r>
        </w:hyperlink>
      </w:p>
      <w:p w:rsidR="004978C9" w:rsidRPr="004978C9" w:rsidRDefault="00C46AD0" w:rsidP="004978C9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>Nov</w:t>
        </w:r>
        <w:r>
          <w:rPr>
            <w:rFonts w:ascii="Calibri" w:hAnsi="Calibri" w:cs="Calibri"/>
            <w:sz w:val="16"/>
            <w:szCs w:val="16"/>
          </w:rPr>
          <w:t>a Xavantina/MT – CEP 78.690-000</w:t>
        </w:r>
      </w:p>
    </w:sdtContent>
  </w:sdt>
  <w:p w:rsidR="00DF078E" w:rsidRDefault="00C46AD0" w:rsidP="00681F18">
    <w:pPr>
      <w:pStyle w:val="Corpodetexto"/>
      <w:tabs>
        <w:tab w:val="center" w:pos="4760"/>
      </w:tabs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E1" w:rsidRPr="00BA356B" w:rsidRDefault="00C46AD0" w:rsidP="00E409E1">
    <w:pPr>
      <w:pStyle w:val="Cabealho"/>
      <w:jc w:val="center"/>
      <w:rPr>
        <w:rFonts w:ascii="Calibri" w:hAnsi="Calibri" w:cs="Calibri"/>
      </w:rPr>
    </w:pPr>
    <w:r w:rsidRPr="00BA356B">
      <w:rPr>
        <w:rFonts w:ascii="Calibri" w:hAnsi="Calibri" w:cs="Calibri"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36C409A" wp14:editId="3AF70699">
          <wp:simplePos x="0" y="0"/>
          <wp:positionH relativeFrom="column">
            <wp:posOffset>2579751</wp:posOffset>
          </wp:positionH>
          <wp:positionV relativeFrom="paragraph">
            <wp:posOffset>-94082</wp:posOffset>
          </wp:positionV>
          <wp:extent cx="782320" cy="728345"/>
          <wp:effectExtent l="0" t="0" r="0" b="0"/>
          <wp:wrapSquare wrapText="bothSides"/>
          <wp:docPr id="2" name="Imagem 2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  <w:lang w:val="pt-BR" w:eastAsia="pt-BR"/>
      </w:rPr>
      <w:t xml:space="preserve"> </w:t>
    </w:r>
  </w:p>
  <w:p w:rsidR="00E409E1" w:rsidRPr="00BA356B" w:rsidRDefault="00C46AD0" w:rsidP="00E409E1">
    <w:pPr>
      <w:pStyle w:val="Cabealho"/>
      <w:jc w:val="center"/>
      <w:rPr>
        <w:rFonts w:ascii="Calibri" w:hAnsi="Calibri" w:cs="Calibri"/>
      </w:rPr>
    </w:pPr>
  </w:p>
  <w:p w:rsidR="00E409E1" w:rsidRPr="00BA356B" w:rsidRDefault="00C46AD0" w:rsidP="00E409E1">
    <w:pPr>
      <w:pStyle w:val="Cabealho"/>
      <w:jc w:val="center"/>
      <w:rPr>
        <w:rFonts w:ascii="Calibri" w:hAnsi="Calibri" w:cs="Calibri"/>
      </w:rPr>
    </w:pPr>
  </w:p>
  <w:p w:rsidR="00E409E1" w:rsidRDefault="00C46AD0" w:rsidP="00E409E1">
    <w:pPr>
      <w:pStyle w:val="Cabealho"/>
      <w:jc w:val="center"/>
      <w:rPr>
        <w:rFonts w:ascii="Calibri" w:hAnsi="Calibri" w:cs="Calibri"/>
        <w:b/>
      </w:rPr>
    </w:pPr>
  </w:p>
  <w:p w:rsidR="00E409E1" w:rsidRPr="00BA356B" w:rsidRDefault="00C46AD0" w:rsidP="00E409E1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E409E1" w:rsidRPr="00BA356B" w:rsidRDefault="00C46AD0" w:rsidP="00E409E1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FD231C" w:rsidRPr="00FD231C" w:rsidRDefault="00C46AD0" w:rsidP="00FD231C">
    <w:pPr>
      <w:pStyle w:val="Cabealho"/>
      <w:pBdr>
        <w:bottom w:val="double" w:sz="6" w:space="1" w:color="auto"/>
      </w:pBdr>
      <w:jc w:val="center"/>
      <w:rPr>
        <w:b/>
        <w:sz w:val="16"/>
        <w:szCs w:val="16"/>
      </w:rPr>
    </w:pPr>
  </w:p>
  <w:p w:rsidR="00DF078E" w:rsidRPr="00910932" w:rsidRDefault="00C46AD0" w:rsidP="00681F18">
    <w:pPr>
      <w:pStyle w:val="Cabealho"/>
      <w:tabs>
        <w:tab w:val="clear" w:pos="8504"/>
        <w:tab w:val="right" w:pos="9498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61249"/>
    <w:multiLevelType w:val="hybridMultilevel"/>
    <w:tmpl w:val="F0B4B9C8"/>
    <w:lvl w:ilvl="0" w:tplc="E4EA754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5480252"/>
    <w:multiLevelType w:val="hybridMultilevel"/>
    <w:tmpl w:val="AA284186"/>
    <w:lvl w:ilvl="0" w:tplc="54C4793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D0"/>
    <w:rsid w:val="00BA3FF2"/>
    <w:rsid w:val="00C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8D58-7101-4F71-8EDF-B1328788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6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C46AD0"/>
    <w:pPr>
      <w:ind w:left="100"/>
      <w:outlineLvl w:val="0"/>
    </w:pPr>
    <w:rPr>
      <w:b/>
      <w:bCs/>
      <w:sz w:val="23"/>
      <w:szCs w:val="23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46AD0"/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46AD0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C46AD0"/>
    <w:rPr>
      <w:rFonts w:ascii="Times New Roman" w:eastAsia="Times New Roman" w:hAnsi="Times New Roman" w:cs="Times New Roman"/>
      <w:sz w:val="23"/>
      <w:szCs w:val="23"/>
      <w:lang w:val="pt-PT"/>
    </w:rPr>
  </w:style>
  <w:style w:type="paragraph" w:styleId="PargrafodaLista">
    <w:name w:val="List Paragraph"/>
    <w:basedOn w:val="Normal"/>
    <w:uiPriority w:val="1"/>
    <w:qFormat/>
    <w:rsid w:val="00C46AD0"/>
    <w:pPr>
      <w:ind w:left="820" w:hanging="36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C46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D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C46A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942</Words>
  <Characters>5087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2022-05-12T15:46:00Z</dcterms:created>
  <dcterms:modified xsi:type="dcterms:W3CDTF">2022-05-12T15:48:00Z</dcterms:modified>
</cp:coreProperties>
</file>