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50" w:rsidRDefault="008C6D50" w:rsidP="008C6D50">
      <w:pPr>
        <w:pStyle w:val="Ttulo"/>
        <w:rPr>
          <w:rFonts w:ascii="Times New Roman" w:hAnsi="Times New Roman" w:cs="Times New Roman"/>
          <w:sz w:val="26"/>
          <w:szCs w:val="26"/>
        </w:rPr>
      </w:pPr>
    </w:p>
    <w:p w:rsidR="008C6D50" w:rsidRDefault="008C6D50" w:rsidP="008C6D50">
      <w:pPr>
        <w:pStyle w:val="Ttulo"/>
        <w:rPr>
          <w:rFonts w:ascii="Times New Roman" w:hAnsi="Times New Roman" w:cs="Times New Roman"/>
          <w:sz w:val="26"/>
          <w:szCs w:val="26"/>
        </w:rPr>
      </w:pPr>
      <w:r>
        <w:rPr>
          <w:rFonts w:ascii="Times New Roman" w:hAnsi="Times New Roman" w:cs="Times New Roman"/>
          <w:sz w:val="26"/>
          <w:szCs w:val="26"/>
        </w:rPr>
        <w:t>LEI MUNICIPAL 2.148, DE 31 DE MAIO DE 2019.</w:t>
      </w:r>
    </w:p>
    <w:p w:rsidR="008C6D50" w:rsidRDefault="008C6D50" w:rsidP="008C6D50">
      <w:pPr>
        <w:widowControl w:val="0"/>
        <w:tabs>
          <w:tab w:val="left" w:pos="1020"/>
          <w:tab w:val="left" w:pos="4297"/>
        </w:tabs>
        <w:autoSpaceDE w:val="0"/>
        <w:autoSpaceDN w:val="0"/>
        <w:adjustRightInd w:val="0"/>
        <w:jc w:val="both"/>
        <w:rPr>
          <w:b/>
          <w:sz w:val="26"/>
          <w:szCs w:val="26"/>
        </w:rPr>
      </w:pPr>
    </w:p>
    <w:p w:rsidR="008C6D50" w:rsidRDefault="008C6D50" w:rsidP="008C6D50">
      <w:pPr>
        <w:pStyle w:val="Recuodecorpodetexto"/>
        <w:ind w:left="505"/>
        <w:rPr>
          <w:b w:val="0"/>
          <w:bCs/>
          <w:i/>
          <w:szCs w:val="26"/>
        </w:rPr>
      </w:pPr>
      <w:proofErr w:type="gramStart"/>
      <w:r>
        <w:rPr>
          <w:b w:val="0"/>
          <w:bCs/>
          <w:i/>
          <w:szCs w:val="26"/>
        </w:rPr>
        <w:t>Altera</w:t>
      </w:r>
      <w:proofErr w:type="gramEnd"/>
      <w:r>
        <w:rPr>
          <w:b w:val="0"/>
          <w:bCs/>
          <w:i/>
          <w:szCs w:val="26"/>
        </w:rPr>
        <w:t xml:space="preserve"> dispositivos constantes na Lei Municipal n.º 1.601/2011, e dá outras providências.</w:t>
      </w:r>
    </w:p>
    <w:p w:rsidR="008C6D50" w:rsidRDefault="008C6D50" w:rsidP="008C6D50">
      <w:pPr>
        <w:widowControl w:val="0"/>
        <w:tabs>
          <w:tab w:val="left" w:pos="504"/>
        </w:tabs>
        <w:autoSpaceDE w:val="0"/>
        <w:autoSpaceDN w:val="0"/>
        <w:adjustRightInd w:val="0"/>
        <w:spacing w:line="266" w:lineRule="exact"/>
        <w:ind w:firstLine="505"/>
        <w:jc w:val="both"/>
        <w:rPr>
          <w:sz w:val="26"/>
          <w:szCs w:val="26"/>
        </w:rPr>
      </w:pPr>
    </w:p>
    <w:p w:rsidR="008C6D50" w:rsidRDefault="008C6D50" w:rsidP="008C6D50">
      <w:pPr>
        <w:widowControl w:val="0"/>
        <w:tabs>
          <w:tab w:val="left" w:pos="504"/>
        </w:tabs>
        <w:autoSpaceDE w:val="0"/>
        <w:autoSpaceDN w:val="0"/>
        <w:adjustRightInd w:val="0"/>
        <w:spacing w:line="266" w:lineRule="exact"/>
        <w:ind w:firstLine="505"/>
        <w:jc w:val="both"/>
        <w:rPr>
          <w:sz w:val="26"/>
          <w:szCs w:val="26"/>
        </w:rPr>
      </w:pPr>
      <w:r>
        <w:rPr>
          <w:sz w:val="26"/>
          <w:szCs w:val="26"/>
        </w:rPr>
        <w:t xml:space="preserve">O </w:t>
      </w:r>
      <w:r>
        <w:rPr>
          <w:b/>
          <w:sz w:val="26"/>
          <w:szCs w:val="26"/>
        </w:rPr>
        <w:t>Prefeito do Município de Nova Xavantina</w:t>
      </w:r>
      <w:r>
        <w:rPr>
          <w:sz w:val="26"/>
          <w:szCs w:val="26"/>
        </w:rPr>
        <w:t>,</w:t>
      </w:r>
      <w:r>
        <w:rPr>
          <w:b/>
          <w:sz w:val="26"/>
          <w:szCs w:val="26"/>
        </w:rPr>
        <w:t xml:space="preserve"> </w:t>
      </w:r>
      <w:r>
        <w:rPr>
          <w:sz w:val="26"/>
          <w:szCs w:val="26"/>
        </w:rPr>
        <w:t xml:space="preserve">Estado de Mato Grosso, em conformidade com a legislação federal - Lei nº 13.824, de </w:t>
      </w:r>
      <w:proofErr w:type="gramStart"/>
      <w:r>
        <w:rPr>
          <w:sz w:val="26"/>
          <w:szCs w:val="26"/>
        </w:rPr>
        <w:t>9</w:t>
      </w:r>
      <w:proofErr w:type="gramEnd"/>
      <w:r>
        <w:rPr>
          <w:sz w:val="26"/>
          <w:szCs w:val="26"/>
        </w:rPr>
        <w:t xml:space="preserve"> de maio de 2019, que “</w:t>
      </w:r>
      <w:r>
        <w:rPr>
          <w:i/>
          <w:sz w:val="26"/>
          <w:szCs w:val="26"/>
        </w:rPr>
        <w:t>altera o art. 132 da Lei nº 8.069, de 13 de julho de 1990 (Estatuto da Criança e do Adolescente), para dispor sobre a recondução dos conselheiros tutelares</w:t>
      </w:r>
      <w:r>
        <w:rPr>
          <w:sz w:val="26"/>
          <w:szCs w:val="26"/>
        </w:rPr>
        <w:t>”,  faz saber que a Câmara Municipal aprovou e ele sanciona a seguinte Lei:</w:t>
      </w:r>
    </w:p>
    <w:p w:rsidR="008C6D50" w:rsidRDefault="008C6D50" w:rsidP="008C6D50">
      <w:pPr>
        <w:widowControl w:val="0"/>
        <w:tabs>
          <w:tab w:val="left" w:pos="504"/>
        </w:tabs>
        <w:autoSpaceDE w:val="0"/>
        <w:autoSpaceDN w:val="0"/>
        <w:adjustRightInd w:val="0"/>
        <w:spacing w:line="266" w:lineRule="exact"/>
        <w:ind w:firstLine="505"/>
        <w:jc w:val="both"/>
        <w:rPr>
          <w:sz w:val="26"/>
          <w:szCs w:val="26"/>
        </w:rPr>
      </w:pPr>
    </w:p>
    <w:p w:rsidR="008C6D50" w:rsidRDefault="008C6D50" w:rsidP="008C6D50">
      <w:pPr>
        <w:widowControl w:val="0"/>
        <w:tabs>
          <w:tab w:val="left" w:pos="464"/>
        </w:tabs>
        <w:autoSpaceDE w:val="0"/>
        <w:autoSpaceDN w:val="0"/>
        <w:adjustRightInd w:val="0"/>
        <w:spacing w:line="260" w:lineRule="exact"/>
        <w:ind w:firstLine="465"/>
        <w:jc w:val="both"/>
        <w:rPr>
          <w:sz w:val="26"/>
          <w:szCs w:val="26"/>
        </w:rPr>
      </w:pPr>
      <w:r>
        <w:rPr>
          <w:b/>
          <w:bCs/>
          <w:sz w:val="26"/>
          <w:szCs w:val="26"/>
        </w:rPr>
        <w:tab/>
        <w:t>Art. 1°</w:t>
      </w:r>
      <w:r>
        <w:rPr>
          <w:b/>
          <w:sz w:val="26"/>
          <w:szCs w:val="26"/>
        </w:rPr>
        <w:t xml:space="preserve"> </w:t>
      </w:r>
      <w:r>
        <w:rPr>
          <w:sz w:val="26"/>
          <w:szCs w:val="26"/>
        </w:rPr>
        <w:t>O art. 18 da Lei Municipal n.º 1.601, de 22 de agosto de 2011, passa a vigorar com a seguinte redação:</w:t>
      </w:r>
    </w:p>
    <w:p w:rsidR="008C6D50" w:rsidRDefault="008C6D50" w:rsidP="008C6D50">
      <w:pPr>
        <w:pStyle w:val="Ttulo3"/>
        <w:tabs>
          <w:tab w:val="clear" w:pos="504"/>
          <w:tab w:val="left" w:pos="2511"/>
          <w:tab w:val="left" w:pos="4966"/>
          <w:tab w:val="decimal" w:pos="6803"/>
        </w:tabs>
        <w:jc w:val="both"/>
        <w:rPr>
          <w:rFonts w:ascii="Times New Roman" w:hAnsi="Times New Roman" w:cs="Times New Roman"/>
          <w:b w:val="0"/>
          <w:sz w:val="26"/>
          <w:szCs w:val="26"/>
        </w:rPr>
      </w:pPr>
    </w:p>
    <w:p w:rsidR="008C6D50" w:rsidRDefault="008C6D50" w:rsidP="008C6D50">
      <w:pPr>
        <w:ind w:left="720"/>
        <w:jc w:val="both"/>
        <w:rPr>
          <w:sz w:val="26"/>
          <w:szCs w:val="26"/>
        </w:rPr>
      </w:pPr>
      <w:r>
        <w:rPr>
          <w:b/>
          <w:sz w:val="26"/>
          <w:szCs w:val="26"/>
        </w:rPr>
        <w:t>Art. 18.</w:t>
      </w:r>
      <w:r>
        <w:rPr>
          <w:sz w:val="26"/>
          <w:szCs w:val="26"/>
        </w:rPr>
        <w:t xml:space="preserve"> O Conselho Tutelar é órgão permanente e autônomo, não jurisdicional, encarregado de zelar pelo cumprimento dos direitos da criança e do adolescente, composto de 05 (cinco) membros titulares e 05 (cinco) membros suplentes, podendo os conselheiros tutelares e quem houver sucedido ou substituídos, escolhidos pela população local para mandato de </w:t>
      </w:r>
      <w:proofErr w:type="gramStart"/>
      <w:r>
        <w:rPr>
          <w:sz w:val="26"/>
          <w:szCs w:val="26"/>
        </w:rPr>
        <w:t>4</w:t>
      </w:r>
      <w:proofErr w:type="gramEnd"/>
      <w:r>
        <w:rPr>
          <w:sz w:val="26"/>
          <w:szCs w:val="26"/>
        </w:rPr>
        <w:t xml:space="preserve"> (quatro) anos, permitida recondução por novos processos de escolha.</w:t>
      </w:r>
    </w:p>
    <w:p w:rsidR="008C6D50" w:rsidRDefault="008C6D50" w:rsidP="008C6D50">
      <w:pPr>
        <w:ind w:left="720"/>
        <w:jc w:val="both"/>
        <w:rPr>
          <w:sz w:val="26"/>
          <w:szCs w:val="26"/>
        </w:rPr>
      </w:pPr>
    </w:p>
    <w:p w:rsidR="008C6D50" w:rsidRDefault="008C6D50" w:rsidP="008C6D50">
      <w:pPr>
        <w:ind w:left="720"/>
        <w:jc w:val="both"/>
        <w:rPr>
          <w:sz w:val="26"/>
          <w:szCs w:val="26"/>
        </w:rPr>
      </w:pPr>
    </w:p>
    <w:p w:rsidR="008C6D50" w:rsidRDefault="008C6D50" w:rsidP="008C6D50">
      <w:pPr>
        <w:ind w:left="720"/>
        <w:jc w:val="both"/>
        <w:rPr>
          <w:sz w:val="26"/>
          <w:szCs w:val="26"/>
        </w:rPr>
      </w:pPr>
      <w:r>
        <w:rPr>
          <w:sz w:val="26"/>
          <w:szCs w:val="26"/>
        </w:rPr>
        <w:t>§ 1º</w:t>
      </w:r>
      <w:proofErr w:type="gramStart"/>
      <w:r>
        <w:rPr>
          <w:sz w:val="26"/>
          <w:szCs w:val="26"/>
        </w:rPr>
        <w:t xml:space="preserve">  </w:t>
      </w:r>
      <w:proofErr w:type="gramEnd"/>
      <w:r>
        <w:rPr>
          <w:sz w:val="26"/>
          <w:szCs w:val="26"/>
        </w:rPr>
        <w:t>O processo eleitoral para a escolha dos membros do Conselho Tutelar será realizado sob a responsabilidade do Conselho Municipal dos Direitos da Criança e do Adolescente e a fiscalização do Ministério Público, nos termos do artigo 139 da Lei Federal n.º 8.069, de 13 de julho de 1990, com redação introduzida pela Lei Federal n.º 8.242, de 12 de outubro de 1991 e de acordo com a Lei Federal n.º 12.696, de 25 de julho de 2012.</w:t>
      </w:r>
    </w:p>
    <w:p w:rsidR="008C6D50" w:rsidRDefault="008C6D50" w:rsidP="008C6D50">
      <w:pPr>
        <w:ind w:left="720"/>
        <w:jc w:val="both"/>
        <w:rPr>
          <w:sz w:val="26"/>
          <w:szCs w:val="26"/>
        </w:rPr>
      </w:pPr>
    </w:p>
    <w:p w:rsidR="008C6D50" w:rsidRDefault="008C6D50" w:rsidP="008C6D50">
      <w:pPr>
        <w:ind w:left="720"/>
        <w:jc w:val="both"/>
        <w:rPr>
          <w:sz w:val="26"/>
          <w:szCs w:val="26"/>
        </w:rPr>
      </w:pPr>
      <w:r>
        <w:rPr>
          <w:sz w:val="26"/>
          <w:szCs w:val="26"/>
        </w:rPr>
        <w:t>§ 2º</w:t>
      </w:r>
      <w:proofErr w:type="gramStart"/>
      <w:r>
        <w:rPr>
          <w:sz w:val="26"/>
          <w:szCs w:val="26"/>
        </w:rPr>
        <w:t xml:space="preserve">  </w:t>
      </w:r>
      <w:proofErr w:type="gramEnd"/>
      <w:r>
        <w:rPr>
          <w:sz w:val="26"/>
          <w:szCs w:val="26"/>
        </w:rPr>
        <w:t xml:space="preserve">O processo de escolha dos conselheiros tutelares, atendidos os requisitos estabelecidos em Lei Municipal, ocorrerá a cada 04 (quatro) anos, no primeiro domingo do mês de outubro do ano </w:t>
      </w:r>
      <w:proofErr w:type="spellStart"/>
      <w:r>
        <w:rPr>
          <w:sz w:val="26"/>
          <w:szCs w:val="26"/>
        </w:rPr>
        <w:t>subseqüente</w:t>
      </w:r>
      <w:proofErr w:type="spellEnd"/>
      <w:r>
        <w:rPr>
          <w:sz w:val="26"/>
          <w:szCs w:val="26"/>
        </w:rPr>
        <w:t xml:space="preserve"> ao da eleição presidencial, e a posse ocorrerá no dia 10 (dez) de janeiro do ano seguinte.</w:t>
      </w:r>
    </w:p>
    <w:p w:rsidR="008C6D50" w:rsidRDefault="008C6D50" w:rsidP="008C6D50">
      <w:pPr>
        <w:ind w:left="720"/>
        <w:jc w:val="both"/>
        <w:rPr>
          <w:sz w:val="26"/>
          <w:szCs w:val="26"/>
        </w:rPr>
      </w:pPr>
    </w:p>
    <w:p w:rsidR="008C6D50" w:rsidRDefault="008C6D50" w:rsidP="008C6D50">
      <w:pPr>
        <w:ind w:left="720"/>
        <w:jc w:val="both"/>
        <w:rPr>
          <w:sz w:val="26"/>
          <w:szCs w:val="26"/>
        </w:rPr>
      </w:pPr>
      <w:r>
        <w:rPr>
          <w:sz w:val="26"/>
          <w:szCs w:val="26"/>
        </w:rPr>
        <w:t xml:space="preserve">§ 3º O mandato de 04 (quatro) anos, conforme prevê o art. 132 combinado com as disposições previstas no art. 139, ambos da Lei Federal n.º 8.069/1990, alterados pela Lei Federal n.º 12.696/12, vigorará para os conselheiros tutelares escolhidos a partir do processo de escolha unificado, iniciado no exercício de </w:t>
      </w:r>
      <w:r>
        <w:rPr>
          <w:strike/>
          <w:sz w:val="26"/>
          <w:szCs w:val="26"/>
        </w:rPr>
        <w:t>que ocorrerá em</w:t>
      </w:r>
      <w:r>
        <w:rPr>
          <w:sz w:val="26"/>
          <w:szCs w:val="26"/>
        </w:rPr>
        <w:t xml:space="preserve"> 2015.</w:t>
      </w:r>
    </w:p>
    <w:p w:rsidR="008C6D50" w:rsidRDefault="008C6D50" w:rsidP="008C6D50">
      <w:pPr>
        <w:jc w:val="both"/>
        <w:rPr>
          <w:sz w:val="26"/>
          <w:szCs w:val="26"/>
        </w:rPr>
      </w:pPr>
    </w:p>
    <w:p w:rsidR="008C6D50" w:rsidRDefault="008C6D50" w:rsidP="008C6D50">
      <w:pPr>
        <w:jc w:val="both"/>
        <w:rPr>
          <w:sz w:val="26"/>
          <w:szCs w:val="26"/>
        </w:rPr>
      </w:pPr>
      <w:r>
        <w:rPr>
          <w:sz w:val="26"/>
          <w:szCs w:val="26"/>
        </w:rPr>
        <w:tab/>
      </w:r>
      <w:r>
        <w:rPr>
          <w:b/>
          <w:sz w:val="26"/>
          <w:szCs w:val="26"/>
        </w:rPr>
        <w:t>Art. 2º</w:t>
      </w:r>
      <w:r>
        <w:rPr>
          <w:sz w:val="26"/>
          <w:szCs w:val="26"/>
        </w:rPr>
        <w:t xml:space="preserve"> Continuam em vigor os demais dispositivos constantes na Lei Municipal n.º 1.601, de 22 de agosto de 2011.</w:t>
      </w:r>
    </w:p>
    <w:p w:rsidR="008C6D50" w:rsidRDefault="008C6D50" w:rsidP="008C6D50">
      <w:pPr>
        <w:jc w:val="both"/>
        <w:rPr>
          <w:sz w:val="26"/>
          <w:szCs w:val="26"/>
        </w:rPr>
      </w:pPr>
    </w:p>
    <w:p w:rsidR="008C6D50" w:rsidRDefault="008C6D50" w:rsidP="008C6D50">
      <w:pPr>
        <w:jc w:val="both"/>
        <w:rPr>
          <w:sz w:val="26"/>
          <w:szCs w:val="26"/>
        </w:rPr>
      </w:pPr>
      <w:r>
        <w:rPr>
          <w:b/>
          <w:sz w:val="26"/>
          <w:szCs w:val="26"/>
        </w:rPr>
        <w:tab/>
        <w:t>Art. 3º</w:t>
      </w:r>
      <w:r>
        <w:rPr>
          <w:sz w:val="26"/>
          <w:szCs w:val="26"/>
        </w:rPr>
        <w:t xml:space="preserve"> Revogam-se as disposições em contrário, em especial a Lei Municipal n.º 1.710/2013.</w:t>
      </w:r>
    </w:p>
    <w:p w:rsidR="008C6D50" w:rsidRDefault="008C6D50" w:rsidP="008C6D50">
      <w:pPr>
        <w:jc w:val="both"/>
        <w:rPr>
          <w:sz w:val="26"/>
          <w:szCs w:val="26"/>
        </w:rPr>
      </w:pPr>
    </w:p>
    <w:p w:rsidR="008C6D50" w:rsidRDefault="008C6D50" w:rsidP="008C6D50">
      <w:pPr>
        <w:jc w:val="both"/>
        <w:rPr>
          <w:sz w:val="26"/>
          <w:szCs w:val="26"/>
        </w:rPr>
      </w:pPr>
      <w:r>
        <w:rPr>
          <w:b/>
          <w:sz w:val="26"/>
          <w:szCs w:val="26"/>
        </w:rPr>
        <w:tab/>
        <w:t>Art. 4º</w:t>
      </w:r>
      <w:r>
        <w:rPr>
          <w:sz w:val="26"/>
          <w:szCs w:val="26"/>
        </w:rPr>
        <w:t xml:space="preserve"> Esta Lei entra em vigor na data de sua publicação.</w:t>
      </w:r>
    </w:p>
    <w:p w:rsidR="008C6D50" w:rsidRDefault="008C6D50" w:rsidP="008C6D50">
      <w:pPr>
        <w:jc w:val="both"/>
        <w:rPr>
          <w:sz w:val="26"/>
          <w:szCs w:val="26"/>
        </w:rPr>
      </w:pPr>
    </w:p>
    <w:p w:rsidR="008C6D50" w:rsidRDefault="008C6D50" w:rsidP="008C6D50">
      <w:pPr>
        <w:jc w:val="both"/>
        <w:rPr>
          <w:sz w:val="26"/>
          <w:szCs w:val="26"/>
        </w:rPr>
      </w:pPr>
      <w:r>
        <w:rPr>
          <w:sz w:val="26"/>
          <w:szCs w:val="26"/>
        </w:rPr>
        <w:t>Palácio dos Pioneiros, Gabinete do Prefeito Municipal, Nova Xavantina – MT, 31 de maio de 2019.</w:t>
      </w:r>
    </w:p>
    <w:p w:rsidR="008C6D50" w:rsidRDefault="008C6D50" w:rsidP="008C6D50">
      <w:pPr>
        <w:jc w:val="both"/>
        <w:rPr>
          <w:sz w:val="26"/>
          <w:szCs w:val="26"/>
        </w:rPr>
      </w:pPr>
    </w:p>
    <w:p w:rsidR="008C6D50" w:rsidRDefault="008C6D50" w:rsidP="008C6D50">
      <w:pPr>
        <w:jc w:val="center"/>
        <w:rPr>
          <w:sz w:val="26"/>
          <w:szCs w:val="26"/>
        </w:rPr>
      </w:pPr>
    </w:p>
    <w:p w:rsidR="008C6D50" w:rsidRDefault="008C6D50" w:rsidP="008C6D50">
      <w:pPr>
        <w:jc w:val="center"/>
        <w:rPr>
          <w:b/>
          <w:sz w:val="26"/>
          <w:szCs w:val="26"/>
        </w:rPr>
      </w:pPr>
      <w:r>
        <w:rPr>
          <w:b/>
          <w:sz w:val="26"/>
          <w:szCs w:val="26"/>
        </w:rPr>
        <w:t xml:space="preserve">João Batista Vaz da Silva </w:t>
      </w:r>
      <w:r>
        <w:rPr>
          <w:sz w:val="26"/>
          <w:szCs w:val="26"/>
        </w:rPr>
        <w:t>- Cebola</w:t>
      </w:r>
    </w:p>
    <w:p w:rsidR="008C6D50" w:rsidRDefault="008C6D50" w:rsidP="008C6D50">
      <w:pPr>
        <w:jc w:val="center"/>
        <w:rPr>
          <w:sz w:val="28"/>
          <w:szCs w:val="28"/>
        </w:rPr>
      </w:pPr>
      <w:r>
        <w:rPr>
          <w:sz w:val="26"/>
          <w:szCs w:val="26"/>
        </w:rPr>
        <w:t>Prefeito Municipal</w:t>
      </w:r>
    </w:p>
    <w:p w:rsidR="008C6D50" w:rsidRDefault="008C6D50" w:rsidP="008C6D50">
      <w:pPr>
        <w:jc w:val="center"/>
        <w:rPr>
          <w:sz w:val="28"/>
          <w:szCs w:val="28"/>
        </w:rPr>
      </w:pPr>
    </w:p>
    <w:p w:rsidR="008150A7" w:rsidRDefault="008150A7">
      <w:bookmarkStart w:id="0" w:name="_GoBack"/>
      <w:bookmarkEnd w:id="0"/>
    </w:p>
    <w:sectPr w:rsidR="008150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50"/>
    <w:rsid w:val="008150A7"/>
    <w:rsid w:val="008C6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50"/>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semiHidden/>
    <w:unhideWhenUsed/>
    <w:qFormat/>
    <w:rsid w:val="008C6D50"/>
    <w:pPr>
      <w:keepNext/>
      <w:widowControl w:val="0"/>
      <w:tabs>
        <w:tab w:val="left" w:pos="504"/>
      </w:tabs>
      <w:autoSpaceDE w:val="0"/>
      <w:autoSpaceDN w:val="0"/>
      <w:adjustRightInd w:val="0"/>
      <w:jc w:val="center"/>
      <w:outlineLvl w:val="2"/>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8C6D50"/>
    <w:rPr>
      <w:rFonts w:ascii="Arial" w:eastAsia="Times New Roman" w:hAnsi="Arial" w:cs="Arial"/>
      <w:b/>
      <w:szCs w:val="24"/>
      <w:lang w:eastAsia="pt-BR"/>
    </w:rPr>
  </w:style>
  <w:style w:type="paragraph" w:styleId="Ttulo">
    <w:name w:val="Title"/>
    <w:basedOn w:val="Normal"/>
    <w:link w:val="TtuloChar"/>
    <w:qFormat/>
    <w:rsid w:val="008C6D50"/>
    <w:pPr>
      <w:widowControl w:val="0"/>
      <w:tabs>
        <w:tab w:val="left" w:pos="1020"/>
        <w:tab w:val="left" w:pos="4297"/>
      </w:tabs>
      <w:autoSpaceDE w:val="0"/>
      <w:autoSpaceDN w:val="0"/>
      <w:adjustRightInd w:val="0"/>
      <w:jc w:val="center"/>
    </w:pPr>
    <w:rPr>
      <w:rFonts w:ascii="Arial" w:hAnsi="Arial" w:cs="Arial"/>
      <w:b/>
      <w:sz w:val="22"/>
      <w:u w:val="single"/>
    </w:rPr>
  </w:style>
  <w:style w:type="character" w:customStyle="1" w:styleId="TtuloChar">
    <w:name w:val="Título Char"/>
    <w:basedOn w:val="Fontepargpadro"/>
    <w:link w:val="Ttulo"/>
    <w:rsid w:val="008C6D50"/>
    <w:rPr>
      <w:rFonts w:ascii="Arial" w:eastAsia="Times New Roman" w:hAnsi="Arial" w:cs="Arial"/>
      <w:b/>
      <w:szCs w:val="24"/>
      <w:u w:val="single"/>
      <w:lang w:eastAsia="pt-BR"/>
    </w:rPr>
  </w:style>
  <w:style w:type="paragraph" w:styleId="Recuodecorpodetexto">
    <w:name w:val="Body Text Indent"/>
    <w:basedOn w:val="Normal"/>
    <w:link w:val="RecuodecorpodetextoChar"/>
    <w:semiHidden/>
    <w:unhideWhenUsed/>
    <w:rsid w:val="008C6D50"/>
    <w:pPr>
      <w:widowControl w:val="0"/>
      <w:autoSpaceDE w:val="0"/>
      <w:autoSpaceDN w:val="0"/>
      <w:adjustRightInd w:val="0"/>
      <w:spacing w:line="311" w:lineRule="exact"/>
      <w:ind w:left="2977"/>
      <w:jc w:val="both"/>
    </w:pPr>
    <w:rPr>
      <w:b/>
      <w:sz w:val="26"/>
    </w:rPr>
  </w:style>
  <w:style w:type="character" w:customStyle="1" w:styleId="RecuodecorpodetextoChar">
    <w:name w:val="Recuo de corpo de texto Char"/>
    <w:basedOn w:val="Fontepargpadro"/>
    <w:link w:val="Recuodecorpodetexto"/>
    <w:semiHidden/>
    <w:rsid w:val="008C6D50"/>
    <w:rPr>
      <w:rFonts w:ascii="Times New Roman" w:eastAsia="Times New Roman" w:hAnsi="Times New Roman" w:cs="Times New Roman"/>
      <w:b/>
      <w:sz w:val="2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50"/>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semiHidden/>
    <w:unhideWhenUsed/>
    <w:qFormat/>
    <w:rsid w:val="008C6D50"/>
    <w:pPr>
      <w:keepNext/>
      <w:widowControl w:val="0"/>
      <w:tabs>
        <w:tab w:val="left" w:pos="504"/>
      </w:tabs>
      <w:autoSpaceDE w:val="0"/>
      <w:autoSpaceDN w:val="0"/>
      <w:adjustRightInd w:val="0"/>
      <w:jc w:val="center"/>
      <w:outlineLvl w:val="2"/>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8C6D50"/>
    <w:rPr>
      <w:rFonts w:ascii="Arial" w:eastAsia="Times New Roman" w:hAnsi="Arial" w:cs="Arial"/>
      <w:b/>
      <w:szCs w:val="24"/>
      <w:lang w:eastAsia="pt-BR"/>
    </w:rPr>
  </w:style>
  <w:style w:type="paragraph" w:styleId="Ttulo">
    <w:name w:val="Title"/>
    <w:basedOn w:val="Normal"/>
    <w:link w:val="TtuloChar"/>
    <w:qFormat/>
    <w:rsid w:val="008C6D50"/>
    <w:pPr>
      <w:widowControl w:val="0"/>
      <w:tabs>
        <w:tab w:val="left" w:pos="1020"/>
        <w:tab w:val="left" w:pos="4297"/>
      </w:tabs>
      <w:autoSpaceDE w:val="0"/>
      <w:autoSpaceDN w:val="0"/>
      <w:adjustRightInd w:val="0"/>
      <w:jc w:val="center"/>
    </w:pPr>
    <w:rPr>
      <w:rFonts w:ascii="Arial" w:hAnsi="Arial" w:cs="Arial"/>
      <w:b/>
      <w:sz w:val="22"/>
      <w:u w:val="single"/>
    </w:rPr>
  </w:style>
  <w:style w:type="character" w:customStyle="1" w:styleId="TtuloChar">
    <w:name w:val="Título Char"/>
    <w:basedOn w:val="Fontepargpadro"/>
    <w:link w:val="Ttulo"/>
    <w:rsid w:val="008C6D50"/>
    <w:rPr>
      <w:rFonts w:ascii="Arial" w:eastAsia="Times New Roman" w:hAnsi="Arial" w:cs="Arial"/>
      <w:b/>
      <w:szCs w:val="24"/>
      <w:u w:val="single"/>
      <w:lang w:eastAsia="pt-BR"/>
    </w:rPr>
  </w:style>
  <w:style w:type="paragraph" w:styleId="Recuodecorpodetexto">
    <w:name w:val="Body Text Indent"/>
    <w:basedOn w:val="Normal"/>
    <w:link w:val="RecuodecorpodetextoChar"/>
    <w:semiHidden/>
    <w:unhideWhenUsed/>
    <w:rsid w:val="008C6D50"/>
    <w:pPr>
      <w:widowControl w:val="0"/>
      <w:autoSpaceDE w:val="0"/>
      <w:autoSpaceDN w:val="0"/>
      <w:adjustRightInd w:val="0"/>
      <w:spacing w:line="311" w:lineRule="exact"/>
      <w:ind w:left="2977"/>
      <w:jc w:val="both"/>
    </w:pPr>
    <w:rPr>
      <w:b/>
      <w:sz w:val="26"/>
    </w:rPr>
  </w:style>
  <w:style w:type="character" w:customStyle="1" w:styleId="RecuodecorpodetextoChar">
    <w:name w:val="Recuo de corpo de texto Char"/>
    <w:basedOn w:val="Fontepargpadro"/>
    <w:link w:val="Recuodecorpodetexto"/>
    <w:semiHidden/>
    <w:rsid w:val="008C6D50"/>
    <w:rPr>
      <w:rFonts w:ascii="Times New Roman" w:eastAsia="Times New Roman" w:hAnsi="Times New Roman" w:cs="Times New Roman"/>
      <w:b/>
      <w:sz w:val="2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2150</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2019-06-26T17:34:00Z</dcterms:created>
  <dcterms:modified xsi:type="dcterms:W3CDTF">2019-06-26T17:35:00Z</dcterms:modified>
</cp:coreProperties>
</file>