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87F" w:rsidRPr="00CD3AB3" w:rsidRDefault="009361B5" w:rsidP="00CD3AB3">
      <w:pPr>
        <w:jc w:val="center"/>
        <w:rPr>
          <w:b/>
          <w:sz w:val="24"/>
          <w:szCs w:val="24"/>
          <w:u w:val="single"/>
        </w:rPr>
      </w:pPr>
      <w:r w:rsidRPr="00CD3AB3">
        <w:rPr>
          <w:b/>
          <w:sz w:val="24"/>
          <w:szCs w:val="24"/>
          <w:u w:val="single"/>
        </w:rPr>
        <w:t xml:space="preserve">LEI </w:t>
      </w:r>
      <w:r w:rsidR="00564632">
        <w:rPr>
          <w:b/>
          <w:sz w:val="24"/>
          <w:szCs w:val="24"/>
          <w:u w:val="single"/>
        </w:rPr>
        <w:t xml:space="preserve">MUNICIPAL </w:t>
      </w:r>
      <w:r w:rsidRPr="00CD3AB3">
        <w:rPr>
          <w:b/>
          <w:sz w:val="24"/>
          <w:szCs w:val="24"/>
          <w:u w:val="single"/>
        </w:rPr>
        <w:t xml:space="preserve">N.º </w:t>
      </w:r>
      <w:r w:rsidR="00564632">
        <w:rPr>
          <w:b/>
          <w:sz w:val="24"/>
          <w:szCs w:val="24"/>
          <w:u w:val="single"/>
        </w:rPr>
        <w:t>1.880</w:t>
      </w:r>
      <w:r w:rsidR="00605045" w:rsidRPr="00CD3AB3">
        <w:rPr>
          <w:b/>
          <w:sz w:val="24"/>
          <w:szCs w:val="24"/>
          <w:u w:val="single"/>
        </w:rPr>
        <w:t xml:space="preserve">, DE </w:t>
      </w:r>
      <w:r w:rsidR="00564632">
        <w:rPr>
          <w:b/>
          <w:sz w:val="24"/>
          <w:szCs w:val="24"/>
          <w:u w:val="single"/>
        </w:rPr>
        <w:t>23</w:t>
      </w:r>
      <w:r w:rsidR="00605045" w:rsidRPr="00CD3AB3">
        <w:rPr>
          <w:b/>
          <w:sz w:val="24"/>
          <w:szCs w:val="24"/>
          <w:u w:val="single"/>
        </w:rPr>
        <w:t xml:space="preserve"> DE </w:t>
      </w:r>
      <w:r w:rsidR="005926BB">
        <w:rPr>
          <w:b/>
          <w:sz w:val="24"/>
          <w:szCs w:val="24"/>
          <w:u w:val="single"/>
        </w:rPr>
        <w:t>JUNHO</w:t>
      </w:r>
      <w:r w:rsidR="00605045" w:rsidRPr="00CD3AB3">
        <w:rPr>
          <w:b/>
          <w:sz w:val="24"/>
          <w:szCs w:val="24"/>
          <w:u w:val="single"/>
        </w:rPr>
        <w:t xml:space="preserve"> DE 201</w:t>
      </w:r>
      <w:r w:rsidR="005926BB">
        <w:rPr>
          <w:b/>
          <w:sz w:val="24"/>
          <w:szCs w:val="24"/>
          <w:u w:val="single"/>
        </w:rPr>
        <w:t>5</w:t>
      </w:r>
      <w:r w:rsidR="00605045" w:rsidRPr="00CD3AB3">
        <w:rPr>
          <w:b/>
          <w:sz w:val="24"/>
          <w:szCs w:val="24"/>
          <w:u w:val="single"/>
        </w:rPr>
        <w:t>.</w:t>
      </w:r>
    </w:p>
    <w:p w:rsidR="00605045" w:rsidRDefault="00605045" w:rsidP="00605045">
      <w:pPr>
        <w:rPr>
          <w:sz w:val="24"/>
          <w:szCs w:val="24"/>
        </w:rPr>
      </w:pPr>
    </w:p>
    <w:p w:rsidR="00605045" w:rsidRDefault="00605045" w:rsidP="00605045">
      <w:pPr>
        <w:rPr>
          <w:sz w:val="24"/>
          <w:szCs w:val="24"/>
        </w:rPr>
      </w:pPr>
    </w:p>
    <w:p w:rsidR="00605045" w:rsidRPr="00CD3AB3" w:rsidRDefault="00605045" w:rsidP="00CD3AB3">
      <w:pPr>
        <w:ind w:left="708"/>
        <w:rPr>
          <w:i/>
          <w:sz w:val="24"/>
          <w:szCs w:val="24"/>
        </w:rPr>
      </w:pPr>
      <w:r w:rsidRPr="00CD3AB3">
        <w:rPr>
          <w:i/>
          <w:sz w:val="24"/>
          <w:szCs w:val="24"/>
        </w:rPr>
        <w:t>“Autoriza o Poder Executivo Municipal a celebrar convênio com o Instituto Lions da Visão, e dá outras providências”</w:t>
      </w:r>
    </w:p>
    <w:p w:rsidR="00605045" w:rsidRDefault="00605045" w:rsidP="00605045">
      <w:pPr>
        <w:rPr>
          <w:sz w:val="24"/>
          <w:szCs w:val="24"/>
        </w:rPr>
      </w:pPr>
    </w:p>
    <w:p w:rsidR="00605045" w:rsidRDefault="00605045" w:rsidP="00605045">
      <w:pPr>
        <w:rPr>
          <w:sz w:val="24"/>
          <w:szCs w:val="24"/>
        </w:rPr>
      </w:pPr>
    </w:p>
    <w:p w:rsidR="00605045" w:rsidRDefault="00605045" w:rsidP="0060504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O </w:t>
      </w:r>
      <w:r w:rsidRPr="00CD3AB3">
        <w:rPr>
          <w:b/>
          <w:sz w:val="24"/>
          <w:szCs w:val="24"/>
        </w:rPr>
        <w:t>Prefeito do Município de Nova Xavantina</w:t>
      </w:r>
      <w:r>
        <w:rPr>
          <w:sz w:val="24"/>
          <w:szCs w:val="24"/>
        </w:rPr>
        <w:t>, Estado de Mato Grosso, faz saber que a Câmara Municipal aprovou e ele sanciona a seguinte Lei:</w:t>
      </w:r>
    </w:p>
    <w:p w:rsidR="00605045" w:rsidRDefault="00605045" w:rsidP="00605045">
      <w:pPr>
        <w:rPr>
          <w:sz w:val="24"/>
          <w:szCs w:val="24"/>
        </w:rPr>
      </w:pPr>
    </w:p>
    <w:p w:rsidR="00605045" w:rsidRDefault="00605045" w:rsidP="0060504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CD3AB3">
        <w:rPr>
          <w:b/>
          <w:sz w:val="24"/>
          <w:szCs w:val="24"/>
        </w:rPr>
        <w:t>Art. 1º</w:t>
      </w:r>
      <w:r>
        <w:rPr>
          <w:sz w:val="24"/>
          <w:szCs w:val="24"/>
        </w:rPr>
        <w:t xml:space="preserve"> Fica o Poder Executivo Municipal autorizado a firmar convênio com o </w:t>
      </w:r>
      <w:r w:rsidRPr="00CD3AB3">
        <w:rPr>
          <w:i/>
          <w:sz w:val="24"/>
          <w:szCs w:val="24"/>
        </w:rPr>
        <w:t>Instituto Lions da Visão</w:t>
      </w:r>
      <w:r>
        <w:rPr>
          <w:sz w:val="24"/>
          <w:szCs w:val="24"/>
        </w:rPr>
        <w:t>, entidade filantrópica, assistencial, sem fins lucrativos, inscrita no CNPJ sob o n.º 03.984.624/0001-89, com sede à Rua Pedro de Oliveira Guimarães, n.º 100, bairro Baú, Cuiabá – MT, conforme minuta que integra a presente Lei.</w:t>
      </w:r>
    </w:p>
    <w:p w:rsidR="00605045" w:rsidRPr="00CD3AB3" w:rsidRDefault="00605045" w:rsidP="00605045">
      <w:pPr>
        <w:rPr>
          <w:i/>
          <w:sz w:val="24"/>
          <w:szCs w:val="24"/>
        </w:rPr>
      </w:pPr>
    </w:p>
    <w:p w:rsidR="00605045" w:rsidRPr="00605045" w:rsidRDefault="00605045" w:rsidP="00605045">
      <w:pPr>
        <w:pStyle w:val="Corpodetexto"/>
        <w:rPr>
          <w:szCs w:val="24"/>
        </w:rPr>
      </w:pPr>
      <w:r w:rsidRPr="00CD3AB3">
        <w:rPr>
          <w:i/>
          <w:szCs w:val="24"/>
        </w:rPr>
        <w:tab/>
      </w:r>
      <w:r w:rsidR="00CD3AB3" w:rsidRPr="00CD3AB3">
        <w:rPr>
          <w:i/>
          <w:szCs w:val="24"/>
        </w:rPr>
        <w:t>Parágrafo único.</w:t>
      </w:r>
      <w:r>
        <w:rPr>
          <w:szCs w:val="24"/>
        </w:rPr>
        <w:t xml:space="preserve"> </w:t>
      </w:r>
      <w:r w:rsidRPr="00605045">
        <w:rPr>
          <w:szCs w:val="24"/>
        </w:rPr>
        <w:t xml:space="preserve">No decorrer da vigência do </w:t>
      </w:r>
      <w:r w:rsidR="00CD3AB3">
        <w:rPr>
          <w:szCs w:val="24"/>
        </w:rPr>
        <w:t>c</w:t>
      </w:r>
      <w:r w:rsidRPr="00605045">
        <w:rPr>
          <w:szCs w:val="24"/>
        </w:rPr>
        <w:t>onvênio</w:t>
      </w:r>
      <w:r>
        <w:rPr>
          <w:szCs w:val="24"/>
        </w:rPr>
        <w:t xml:space="preserve"> de que trata o </w:t>
      </w:r>
      <w:r w:rsidRPr="00605045">
        <w:rPr>
          <w:i/>
          <w:szCs w:val="24"/>
        </w:rPr>
        <w:t xml:space="preserve">caput </w:t>
      </w:r>
      <w:r>
        <w:rPr>
          <w:szCs w:val="24"/>
        </w:rPr>
        <w:t>deste artigo</w:t>
      </w:r>
      <w:r w:rsidRPr="00605045">
        <w:rPr>
          <w:szCs w:val="24"/>
        </w:rPr>
        <w:t>, havendo necessidade</w:t>
      </w:r>
      <w:r w:rsidR="00CD3AB3">
        <w:rPr>
          <w:szCs w:val="24"/>
        </w:rPr>
        <w:t>, poderá ser firmado</w:t>
      </w:r>
      <w:r w:rsidRPr="00605045">
        <w:rPr>
          <w:szCs w:val="24"/>
        </w:rPr>
        <w:t xml:space="preserve"> termo aditivo para o bom desempenho das finalidades</w:t>
      </w:r>
      <w:r w:rsidR="00CD3AB3">
        <w:rPr>
          <w:szCs w:val="24"/>
        </w:rPr>
        <w:t xml:space="preserve"> pactuadas</w:t>
      </w:r>
      <w:r w:rsidRPr="00605045">
        <w:rPr>
          <w:szCs w:val="24"/>
        </w:rPr>
        <w:t>.</w:t>
      </w:r>
    </w:p>
    <w:p w:rsidR="00605045" w:rsidRDefault="00605045" w:rsidP="00605045">
      <w:pPr>
        <w:rPr>
          <w:sz w:val="24"/>
          <w:szCs w:val="24"/>
        </w:rPr>
      </w:pPr>
    </w:p>
    <w:p w:rsidR="00605045" w:rsidRDefault="00CD3AB3" w:rsidP="0060504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CD3AB3"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</w:t>
      </w:r>
      <w:r w:rsidR="00605045">
        <w:rPr>
          <w:sz w:val="24"/>
          <w:szCs w:val="24"/>
        </w:rPr>
        <w:t>As despesas decorrentes da execução do convênio de que trata a presente Lei, correrão por conta de dotações consignadas no Orçamento Geral Anual do Município.</w:t>
      </w:r>
    </w:p>
    <w:p w:rsidR="00605045" w:rsidRDefault="00605045" w:rsidP="00605045">
      <w:pPr>
        <w:rPr>
          <w:sz w:val="24"/>
          <w:szCs w:val="24"/>
        </w:rPr>
      </w:pPr>
    </w:p>
    <w:p w:rsidR="00CD3AB3" w:rsidRDefault="00CD3AB3" w:rsidP="0060504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CD3AB3">
        <w:rPr>
          <w:b/>
          <w:sz w:val="24"/>
          <w:szCs w:val="24"/>
        </w:rPr>
        <w:t>Art. 3º</w:t>
      </w:r>
      <w:r>
        <w:rPr>
          <w:sz w:val="24"/>
          <w:szCs w:val="24"/>
        </w:rPr>
        <w:t xml:space="preserve"> O presente convênio estará sob a responsabilidade e execução da Secretaria Municipal de Saúde, para acompanhamento e fiscalização da aplicabilidade dos recursos liberados.</w:t>
      </w:r>
    </w:p>
    <w:p w:rsidR="00CD3AB3" w:rsidRPr="00CD3AB3" w:rsidRDefault="00CD3AB3" w:rsidP="00605045">
      <w:pPr>
        <w:rPr>
          <w:b/>
          <w:sz w:val="24"/>
          <w:szCs w:val="24"/>
        </w:rPr>
      </w:pPr>
    </w:p>
    <w:p w:rsidR="00CD3AB3" w:rsidRDefault="00CD3AB3" w:rsidP="00CD3AB3">
      <w:pPr>
        <w:ind w:firstLine="708"/>
        <w:rPr>
          <w:sz w:val="24"/>
          <w:szCs w:val="24"/>
        </w:rPr>
      </w:pPr>
      <w:r w:rsidRPr="00CD3AB3">
        <w:rPr>
          <w:b/>
          <w:sz w:val="24"/>
          <w:szCs w:val="24"/>
        </w:rPr>
        <w:t>Art. 4º</w:t>
      </w:r>
      <w:r>
        <w:rPr>
          <w:sz w:val="24"/>
          <w:szCs w:val="24"/>
        </w:rPr>
        <w:t xml:space="preserve"> Revoga-se as disposições em contrário.</w:t>
      </w:r>
    </w:p>
    <w:p w:rsidR="00CD3AB3" w:rsidRPr="00CD3AB3" w:rsidRDefault="00CD3AB3" w:rsidP="00605045">
      <w:pPr>
        <w:rPr>
          <w:b/>
          <w:sz w:val="24"/>
          <w:szCs w:val="24"/>
        </w:rPr>
      </w:pPr>
    </w:p>
    <w:p w:rsidR="00CD3AB3" w:rsidRDefault="00CD3AB3" w:rsidP="00605045">
      <w:pPr>
        <w:rPr>
          <w:sz w:val="24"/>
          <w:szCs w:val="24"/>
        </w:rPr>
      </w:pPr>
      <w:r w:rsidRPr="00CD3AB3">
        <w:rPr>
          <w:b/>
          <w:sz w:val="24"/>
          <w:szCs w:val="24"/>
        </w:rPr>
        <w:tab/>
        <w:t xml:space="preserve">Art. </w:t>
      </w:r>
      <w:r>
        <w:rPr>
          <w:b/>
          <w:sz w:val="24"/>
          <w:szCs w:val="24"/>
        </w:rPr>
        <w:t>5</w:t>
      </w:r>
      <w:r w:rsidRPr="00CD3AB3">
        <w:rPr>
          <w:b/>
          <w:sz w:val="24"/>
          <w:szCs w:val="24"/>
        </w:rPr>
        <w:t>º</w:t>
      </w:r>
      <w:r>
        <w:rPr>
          <w:sz w:val="24"/>
          <w:szCs w:val="24"/>
        </w:rPr>
        <w:t xml:space="preserve"> Esta Lei entra em vigor na data de sua publicação.</w:t>
      </w:r>
    </w:p>
    <w:p w:rsidR="00CD3AB3" w:rsidRDefault="00CD3AB3" w:rsidP="00605045">
      <w:pPr>
        <w:rPr>
          <w:sz w:val="24"/>
          <w:szCs w:val="24"/>
        </w:rPr>
      </w:pPr>
    </w:p>
    <w:p w:rsidR="00CD3AB3" w:rsidRDefault="00CD3AB3" w:rsidP="00605045">
      <w:pPr>
        <w:rPr>
          <w:sz w:val="24"/>
          <w:szCs w:val="24"/>
        </w:rPr>
      </w:pPr>
      <w:r>
        <w:rPr>
          <w:sz w:val="24"/>
          <w:szCs w:val="24"/>
        </w:rPr>
        <w:t xml:space="preserve">Palácio dos Pioneiros, Gabinete do Prefeito Municipal, Nova Xavantina – MT, </w:t>
      </w:r>
      <w:r w:rsidR="00564632">
        <w:rPr>
          <w:sz w:val="24"/>
          <w:szCs w:val="24"/>
        </w:rPr>
        <w:t>23</w:t>
      </w:r>
      <w:r>
        <w:rPr>
          <w:sz w:val="24"/>
          <w:szCs w:val="24"/>
        </w:rPr>
        <w:t xml:space="preserve"> de </w:t>
      </w:r>
      <w:r w:rsidR="005926BB">
        <w:rPr>
          <w:sz w:val="24"/>
          <w:szCs w:val="24"/>
        </w:rPr>
        <w:t>junho</w:t>
      </w:r>
      <w:r>
        <w:rPr>
          <w:sz w:val="24"/>
          <w:szCs w:val="24"/>
        </w:rPr>
        <w:t xml:space="preserve"> de 201</w:t>
      </w:r>
      <w:r w:rsidR="005926BB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CD3AB3" w:rsidRDefault="00CD3AB3" w:rsidP="00605045">
      <w:pPr>
        <w:rPr>
          <w:sz w:val="24"/>
          <w:szCs w:val="24"/>
        </w:rPr>
      </w:pPr>
    </w:p>
    <w:p w:rsidR="00CD3AB3" w:rsidRDefault="00CD3AB3" w:rsidP="00605045">
      <w:pPr>
        <w:rPr>
          <w:sz w:val="24"/>
          <w:szCs w:val="24"/>
        </w:rPr>
      </w:pPr>
    </w:p>
    <w:p w:rsidR="00CD3AB3" w:rsidRDefault="00CD3AB3" w:rsidP="00605045">
      <w:pPr>
        <w:rPr>
          <w:sz w:val="24"/>
          <w:szCs w:val="24"/>
        </w:rPr>
      </w:pPr>
    </w:p>
    <w:p w:rsidR="00CD3AB3" w:rsidRPr="00CD3AB3" w:rsidRDefault="00CD3AB3" w:rsidP="00CD3AB3">
      <w:pPr>
        <w:jc w:val="center"/>
        <w:rPr>
          <w:b/>
          <w:sz w:val="24"/>
          <w:szCs w:val="24"/>
        </w:rPr>
      </w:pPr>
      <w:r w:rsidRPr="00CD3AB3">
        <w:rPr>
          <w:b/>
          <w:sz w:val="24"/>
          <w:szCs w:val="24"/>
        </w:rPr>
        <w:t>Gercino Caetano Rosa</w:t>
      </w:r>
    </w:p>
    <w:p w:rsidR="00CD3AB3" w:rsidRDefault="00CD3AB3" w:rsidP="00CD3AB3">
      <w:pPr>
        <w:jc w:val="center"/>
        <w:rPr>
          <w:sz w:val="24"/>
          <w:szCs w:val="24"/>
        </w:rPr>
      </w:pPr>
      <w:r>
        <w:rPr>
          <w:sz w:val="24"/>
          <w:szCs w:val="24"/>
        </w:rPr>
        <w:t>Prefeito Municipal</w:t>
      </w:r>
    </w:p>
    <w:p w:rsidR="00605045" w:rsidRDefault="00605045" w:rsidP="00605045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CD3AB3" w:rsidRDefault="00CD3AB3" w:rsidP="00605045">
      <w:pPr>
        <w:rPr>
          <w:sz w:val="24"/>
          <w:szCs w:val="24"/>
        </w:rPr>
      </w:pPr>
    </w:p>
    <w:p w:rsidR="00CD3AB3" w:rsidRDefault="00CD3AB3" w:rsidP="00605045">
      <w:pPr>
        <w:rPr>
          <w:sz w:val="24"/>
          <w:szCs w:val="24"/>
        </w:rPr>
      </w:pPr>
    </w:p>
    <w:p w:rsidR="00CD3AB3" w:rsidRDefault="00CD3AB3" w:rsidP="00605045">
      <w:pPr>
        <w:rPr>
          <w:sz w:val="24"/>
          <w:szCs w:val="24"/>
        </w:rPr>
      </w:pPr>
    </w:p>
    <w:p w:rsidR="00CD3AB3" w:rsidRDefault="00CD3AB3" w:rsidP="00605045">
      <w:pPr>
        <w:rPr>
          <w:sz w:val="24"/>
          <w:szCs w:val="24"/>
        </w:rPr>
      </w:pPr>
    </w:p>
    <w:p w:rsidR="00CD3AB3" w:rsidRDefault="00CD3AB3" w:rsidP="00605045">
      <w:pPr>
        <w:rPr>
          <w:sz w:val="24"/>
          <w:szCs w:val="24"/>
        </w:rPr>
      </w:pPr>
    </w:p>
    <w:p w:rsidR="00CD3AB3" w:rsidRDefault="00CD3AB3" w:rsidP="00605045">
      <w:pPr>
        <w:rPr>
          <w:sz w:val="24"/>
          <w:szCs w:val="24"/>
        </w:rPr>
      </w:pPr>
    </w:p>
    <w:p w:rsidR="00CD3AB3" w:rsidRDefault="00CD3AB3" w:rsidP="00605045">
      <w:pPr>
        <w:rPr>
          <w:sz w:val="24"/>
          <w:szCs w:val="24"/>
        </w:rPr>
      </w:pPr>
    </w:p>
    <w:p w:rsidR="00CD3AB3" w:rsidRDefault="00CD3AB3" w:rsidP="00605045">
      <w:pPr>
        <w:rPr>
          <w:sz w:val="24"/>
          <w:szCs w:val="24"/>
        </w:rPr>
      </w:pPr>
    </w:p>
    <w:p w:rsidR="00CD3AB3" w:rsidRDefault="00CD3AB3" w:rsidP="00605045">
      <w:pPr>
        <w:rPr>
          <w:sz w:val="24"/>
          <w:szCs w:val="24"/>
        </w:rPr>
      </w:pPr>
    </w:p>
    <w:p w:rsidR="00EC7B65" w:rsidRDefault="00EC7B65" w:rsidP="002727C2">
      <w:pPr>
        <w:jc w:val="center"/>
        <w:rPr>
          <w:b/>
          <w:sz w:val="24"/>
          <w:szCs w:val="24"/>
          <w:u w:val="single"/>
        </w:rPr>
      </w:pPr>
    </w:p>
    <w:p w:rsidR="00EC7B65" w:rsidRDefault="00EC7B65" w:rsidP="002727C2">
      <w:pPr>
        <w:jc w:val="center"/>
        <w:rPr>
          <w:b/>
          <w:sz w:val="24"/>
          <w:szCs w:val="24"/>
          <w:u w:val="single"/>
        </w:rPr>
      </w:pPr>
    </w:p>
    <w:p w:rsidR="00CD3AB3" w:rsidRPr="00581B57" w:rsidRDefault="00CD3AB3" w:rsidP="002727C2">
      <w:pPr>
        <w:jc w:val="center"/>
        <w:rPr>
          <w:b/>
          <w:u w:val="single"/>
        </w:rPr>
      </w:pPr>
      <w:r w:rsidRPr="00581B57">
        <w:rPr>
          <w:b/>
          <w:u w:val="single"/>
        </w:rPr>
        <w:t xml:space="preserve">CONVÊNIO DE PRESTAÇÃO DE SERVIÇOS N.º </w:t>
      </w:r>
      <w:r w:rsidR="00564632">
        <w:rPr>
          <w:b/>
          <w:u w:val="single"/>
        </w:rPr>
        <w:t>001</w:t>
      </w:r>
      <w:r w:rsidRPr="00581B57">
        <w:rPr>
          <w:b/>
          <w:u w:val="single"/>
        </w:rPr>
        <w:t>/201</w:t>
      </w:r>
      <w:r w:rsidR="005926BB">
        <w:rPr>
          <w:b/>
          <w:u w:val="single"/>
        </w:rPr>
        <w:t>5</w:t>
      </w:r>
      <w:r w:rsidRPr="00581B57">
        <w:rPr>
          <w:b/>
          <w:u w:val="single"/>
        </w:rPr>
        <w:t>.</w:t>
      </w:r>
    </w:p>
    <w:p w:rsidR="00CD3AB3" w:rsidRPr="00581B57" w:rsidRDefault="00CD3AB3" w:rsidP="00605045"/>
    <w:p w:rsidR="00CD3AB3" w:rsidRPr="00581B57" w:rsidRDefault="00CD3AB3" w:rsidP="002727C2">
      <w:pPr>
        <w:ind w:left="708"/>
        <w:rPr>
          <w:i/>
        </w:rPr>
      </w:pPr>
      <w:r w:rsidRPr="00581B57">
        <w:rPr>
          <w:i/>
        </w:rPr>
        <w:t>Convênio de prestação de serviços que entre si celebram o Município de Nova Xavantina – MT, por intermédio da Secretaria Municipal de Saúde, e o Instituto Lions de Visão</w:t>
      </w:r>
      <w:r w:rsidR="00FA4D8C" w:rsidRPr="00581B57">
        <w:rPr>
          <w:i/>
        </w:rPr>
        <w:t>.</w:t>
      </w:r>
    </w:p>
    <w:p w:rsidR="00FA4D8C" w:rsidRPr="00581B57" w:rsidRDefault="00FA4D8C" w:rsidP="00605045"/>
    <w:p w:rsidR="00FA4D8C" w:rsidRPr="00581B57" w:rsidRDefault="00FA4D8C" w:rsidP="00605045">
      <w:r w:rsidRPr="00581B57">
        <w:tab/>
        <w:t xml:space="preserve">Pelo presente instrumento, de um lado o </w:t>
      </w:r>
      <w:r w:rsidRPr="00581B57">
        <w:rPr>
          <w:b/>
          <w:i/>
        </w:rPr>
        <w:t>Município de Nova Xavantina</w:t>
      </w:r>
      <w:r w:rsidRPr="00581B57">
        <w:t>, Estado de Mato Grosso, por intermédio da Secretaria Municipal de Saúde, com sede na Avenida Mestre Venâncio de Oliveira, n.º ........., setor Xavantina, nesta cidade, neste ato representado por s</w:t>
      </w:r>
      <w:r w:rsidR="00564632">
        <w:t>ua</w:t>
      </w:r>
      <w:r w:rsidRPr="00581B57">
        <w:t xml:space="preserve"> Secretári</w:t>
      </w:r>
      <w:r w:rsidR="00564632">
        <w:t>a</w:t>
      </w:r>
      <w:r w:rsidRPr="00581B57">
        <w:t xml:space="preserve"> Municipal de Saúde, Sr</w:t>
      </w:r>
      <w:r w:rsidR="00564632">
        <w:t>a</w:t>
      </w:r>
      <w:r w:rsidRPr="00581B57">
        <w:t xml:space="preserve">. </w:t>
      </w:r>
      <w:r w:rsidR="00564632">
        <w:rPr>
          <w:b/>
          <w:i/>
        </w:rPr>
        <w:t>Lilian da Rocha</w:t>
      </w:r>
      <w:r w:rsidR="002727C2" w:rsidRPr="00581B57">
        <w:t>, brasileir</w:t>
      </w:r>
      <w:r w:rsidR="00564632">
        <w:t>a</w:t>
      </w:r>
      <w:r w:rsidR="002727C2" w:rsidRPr="00581B57">
        <w:t>, solteir</w:t>
      </w:r>
      <w:r w:rsidR="00564632">
        <w:t>a</w:t>
      </w:r>
      <w:r w:rsidR="002727C2" w:rsidRPr="00581B57">
        <w:t>, portador</w:t>
      </w:r>
      <w:r w:rsidR="00564632">
        <w:t>a</w:t>
      </w:r>
      <w:r w:rsidR="002727C2" w:rsidRPr="00581B57">
        <w:t xml:space="preserve"> do CI/RG n.º .............., inscrit</w:t>
      </w:r>
      <w:r w:rsidR="00564632">
        <w:t>a</w:t>
      </w:r>
      <w:r w:rsidR="002727C2" w:rsidRPr="00581B57">
        <w:t xml:space="preserve"> no CPF sob o n.º ........., residente e domiciliado em Nova Xavantina – MT, doravante denominado CONVENIENTE e do outro lado o </w:t>
      </w:r>
      <w:r w:rsidR="002727C2" w:rsidRPr="00581B57">
        <w:rPr>
          <w:b/>
          <w:i/>
        </w:rPr>
        <w:t>Instituto Lions da Visão</w:t>
      </w:r>
      <w:r w:rsidR="002727C2" w:rsidRPr="00581B57">
        <w:t xml:space="preserve">, entidade filantrópica e sem fins lucrativos, inscrita no CNPJ n.º 03.984.624/0001-89, com sede à Rua Pedro de Oliveira Guimarães, n.º 100, bairro Baú, Cuiabá – MT, considerada de Utilidade Pública do Estado de Mato Grosso, sob a Lei n.º 7.405, de 27/04/2001 e Utilidade Pública Federal, através da Portaria n.º 1.745, de 19/10/2007, cadastrada como entidade de Assistência Social no Conselho Municipal de Cuiabá – MT, sob o n.º 004/2001 e no Conselho Nacional de Assistência Social, sob o n.º R0350/2003, neste ato representado pelo Sr. </w:t>
      </w:r>
      <w:r w:rsidR="002727C2" w:rsidRPr="00581B57">
        <w:rPr>
          <w:b/>
          <w:i/>
        </w:rPr>
        <w:t>Whady Lacerda</w:t>
      </w:r>
      <w:r w:rsidR="002727C2" w:rsidRPr="00581B57">
        <w:t>, brasileiro, casado, Procurador do Estado, portador do CI/RG n.º 11537-SSP/MT e inscrito no CPF sob o n.º 007.560.406-04, doravante denominado CONVENIADO, resolvem firmar o presente Convênio de Prestação de Serviços, que será regido pelas clá</w:t>
      </w:r>
      <w:r w:rsidR="006D70F7" w:rsidRPr="00581B57">
        <w:t>u</w:t>
      </w:r>
      <w:r w:rsidR="002727C2" w:rsidRPr="00581B57">
        <w:t>su</w:t>
      </w:r>
      <w:r w:rsidR="006D70F7" w:rsidRPr="00581B57">
        <w:t>l</w:t>
      </w:r>
      <w:r w:rsidR="002727C2" w:rsidRPr="00581B57">
        <w:t xml:space="preserve">as e condições que se seguem: </w:t>
      </w:r>
    </w:p>
    <w:p w:rsidR="006D70F7" w:rsidRPr="00581B57" w:rsidRDefault="006D70F7" w:rsidP="00605045"/>
    <w:p w:rsidR="006D70F7" w:rsidRPr="00E847A6" w:rsidRDefault="006D70F7" w:rsidP="00605045">
      <w:pPr>
        <w:rPr>
          <w:b/>
        </w:rPr>
      </w:pPr>
      <w:r w:rsidRPr="00E847A6">
        <w:rPr>
          <w:b/>
        </w:rPr>
        <w:tab/>
        <w:t>CLÁUSULA PRIMEIRA – DO OBJETO</w:t>
      </w:r>
    </w:p>
    <w:p w:rsidR="006D70F7" w:rsidRPr="00E847A6" w:rsidRDefault="006D70F7" w:rsidP="00605045">
      <w:r w:rsidRPr="00E847A6">
        <w:tab/>
        <w:t xml:space="preserve">O presente Convênio tem por objetivo a prestação de serviços oftalmológicos, </w:t>
      </w:r>
      <w:r w:rsidR="00D16F91" w:rsidRPr="00E847A6">
        <w:t>de acordo a Portaria n.º 2.318, de 30 de setembro de 2011</w:t>
      </w:r>
      <w:r w:rsidR="006C611D" w:rsidRPr="00E847A6">
        <w:t xml:space="preserve"> (Ministério da Saúde)</w:t>
      </w:r>
      <w:r w:rsidR="00D16F91" w:rsidRPr="00E847A6">
        <w:t xml:space="preserve">, que </w:t>
      </w:r>
      <w:r w:rsidR="00D16F91" w:rsidRPr="00E847A6">
        <w:rPr>
          <w:i/>
        </w:rPr>
        <w:t>redefine a estratégia para a ampliação do acesso aos procedimentos cirúrgicos eletivos, que passará a contar com três componentes, com financiamento específico</w:t>
      </w:r>
      <w:r w:rsidRPr="00E847A6">
        <w:t>.</w:t>
      </w:r>
    </w:p>
    <w:p w:rsidR="006D70F7" w:rsidRPr="00581B57" w:rsidRDefault="006D70F7" w:rsidP="00605045"/>
    <w:p w:rsidR="006D70F7" w:rsidRPr="00581B57" w:rsidRDefault="006D70F7" w:rsidP="00605045">
      <w:pPr>
        <w:rPr>
          <w:b/>
        </w:rPr>
      </w:pPr>
      <w:r w:rsidRPr="00581B57">
        <w:rPr>
          <w:b/>
        </w:rPr>
        <w:tab/>
        <w:t>CLÁUSULA SEGUNDA – OBRIGAÇÕES E RESPONSABILIDADE DA CONTRATADA</w:t>
      </w:r>
    </w:p>
    <w:p w:rsidR="006D70F7" w:rsidRPr="00581B57" w:rsidRDefault="006D70F7" w:rsidP="00605045">
      <w:r w:rsidRPr="00581B57">
        <w:tab/>
        <w:t>Em cumprimento às suas obrigações, cabe a CONVENIADA, além das obrigações estabelecidas na legislação referente ao SUS, as seguintes:</w:t>
      </w:r>
    </w:p>
    <w:p w:rsidR="006D70F7" w:rsidRPr="00581B57" w:rsidRDefault="006D70F7" w:rsidP="00605045">
      <w:r w:rsidRPr="00581B57">
        <w:tab/>
        <w:t>I – garantir atendimento adequado aos usuários do Sistema Único de Saúde – SUS;</w:t>
      </w:r>
    </w:p>
    <w:p w:rsidR="006D70F7" w:rsidRPr="00581B57" w:rsidRDefault="006D70F7" w:rsidP="00605045">
      <w:r w:rsidRPr="00581B57">
        <w:tab/>
        <w:t>II – dispor, por razões de planejamento das atividades assistenciais, de informação oportuna sobre o local de residência dos pacientes atendidos ou que lhe sejam referenciados para atendimento, registrando o município de residência e, para os residentes em nova Xavantina, o registro dos bairros onde residem;</w:t>
      </w:r>
    </w:p>
    <w:p w:rsidR="006D70F7" w:rsidRPr="00581B57" w:rsidRDefault="006D70F7" w:rsidP="00605045">
      <w:r w:rsidRPr="00581B57">
        <w:tab/>
        <w:t>III – prestar a todos os pacientes encaminhados pelo CONVENIENTE, serviços como consultas e exames especializados em oftalmologia, consultas, exames e laudos cardiológicos, cirurgias de catarata, estrabismo, glaucoma, pterígio e outras, desde que previstas e constantes na tabela de procedimentos do Sistema Único de Saúde;</w:t>
      </w:r>
    </w:p>
    <w:p w:rsidR="006D70F7" w:rsidRPr="00581B57" w:rsidRDefault="006D70F7" w:rsidP="00605045">
      <w:r w:rsidRPr="00581B57">
        <w:tab/>
        <w:t>IV – em relação ao serviço, informar, semanalmente, à Secretaria Municipal de Saúde, o número de vagas disponíveis, a fim de manter atualizadas as informações do Departamento de Controle de Regulação Controle de Avaliação;</w:t>
      </w:r>
    </w:p>
    <w:p w:rsidR="006D70F7" w:rsidRPr="00581B57" w:rsidRDefault="00E04B3E" w:rsidP="00605045">
      <w:pPr>
        <w:rPr>
          <w:rFonts w:eastAsia="Calibri"/>
          <w:lang w:eastAsia="en-US"/>
        </w:rPr>
      </w:pPr>
      <w:r w:rsidRPr="00581B57">
        <w:tab/>
        <w:t xml:space="preserve">V – em casos </w:t>
      </w:r>
      <w:r w:rsidR="007A25F7" w:rsidRPr="00581B57">
        <w:t xml:space="preserve">de serviços ambulatoriais, integrar o serviço de marcação de consultas instituído pela Secretaria Municipal de Saúde, através da </w:t>
      </w:r>
      <w:r w:rsidR="007A25F7" w:rsidRPr="00581B57">
        <w:rPr>
          <w:rFonts w:eastAsia="Calibri"/>
          <w:lang w:eastAsia="en-US"/>
        </w:rPr>
        <w:t>Divisão de Regulação;</w:t>
      </w:r>
    </w:p>
    <w:p w:rsidR="007A25F7" w:rsidRPr="00581B57" w:rsidRDefault="007A25F7" w:rsidP="00605045">
      <w:r w:rsidRPr="00581B57">
        <w:tab/>
        <w:t>VI – responsabilizar-se por cobrança indevida feita ao paciente ao seu representante, por profissional emprego ou preposto, em razão da execução deste Convênio;</w:t>
      </w:r>
    </w:p>
    <w:p w:rsidR="007A25F7" w:rsidRPr="00581B57" w:rsidRDefault="007A25F7" w:rsidP="00605045">
      <w:r w:rsidRPr="00581B57">
        <w:tab/>
        <w:t>VII – manter sempre atualizado o prontuário médico dos pacientes e o arquivo médico, pelo prazo mínimo de 05 (cinco) anos, ressalvados os prazos previstos em lei;</w:t>
      </w:r>
    </w:p>
    <w:p w:rsidR="007A25F7" w:rsidRPr="00581B57" w:rsidRDefault="007A25F7" w:rsidP="00605045">
      <w:r w:rsidRPr="00581B57">
        <w:tab/>
        <w:t>VIII – manter atualizado e fornecer relatórios e arquivos digitalizados para a Secretaria Municipal de Saúde – Divisão de Regulação, utilizando os sistemas preconizados pelo Datasus – MS;</w:t>
      </w:r>
    </w:p>
    <w:p w:rsidR="007A25F7" w:rsidRPr="00581B57" w:rsidRDefault="007A25F7" w:rsidP="00605045">
      <w:r w:rsidRPr="00581B57">
        <w:tab/>
        <w:t>IX – atender os pacientes com dignidade e respeito, de modo universal e igualitário, mantendo-os sempre a qualidade na prestação dos serviços;</w:t>
      </w:r>
    </w:p>
    <w:p w:rsidR="007A25F7" w:rsidRPr="00581B57" w:rsidRDefault="007A25F7" w:rsidP="00605045">
      <w:r w:rsidRPr="00581B57">
        <w:tab/>
        <w:t>X – afixar avisos em lugar visível de sua condição de entidade qualificada ao atendimento SUS;</w:t>
      </w:r>
    </w:p>
    <w:p w:rsidR="007A25F7" w:rsidRPr="00581B57" w:rsidRDefault="007A25F7" w:rsidP="00605045">
      <w:r w:rsidRPr="00581B57">
        <w:tab/>
        <w:t>XI – esclarecer os pacientes sobre seus direitos e assuntos pertinentes aos serviços oferecidos;</w:t>
      </w:r>
    </w:p>
    <w:p w:rsidR="007A25F7" w:rsidRPr="00581B57" w:rsidRDefault="007A25F7" w:rsidP="00605045">
      <w:r w:rsidRPr="00581B57">
        <w:tab/>
        <w:t>XII – respeitar a decisão do paciente ao consentir ou recusar prestação de serviços de saúde, salvo nos casos de iminente perigo de vida ou obrigação legal;</w:t>
      </w:r>
    </w:p>
    <w:p w:rsidR="007A25F7" w:rsidRPr="00581B57" w:rsidRDefault="007A25F7" w:rsidP="00605045">
      <w:r w:rsidRPr="00581B57">
        <w:tab/>
        <w:t>XIII – garantir confidencialidade dos dados e informações relativas aos pacientes;</w:t>
      </w:r>
    </w:p>
    <w:p w:rsidR="007A25F7" w:rsidRPr="00581B57" w:rsidRDefault="007A25F7" w:rsidP="00605045">
      <w:r w:rsidRPr="00581B57">
        <w:tab/>
        <w:t>XIV – assegurar aos pacientes o direito de serem assistidos, religiosamente e espiritualmente por ministro de qualquer culto religioso;</w:t>
      </w:r>
    </w:p>
    <w:p w:rsidR="007A25F7" w:rsidRPr="00581B57" w:rsidRDefault="007A25F7" w:rsidP="00605045">
      <w:r w:rsidRPr="00581B57">
        <w:tab/>
        <w:t xml:space="preserve">XV – fornecer ao paciente atendido, por ocasião de sua saída, seja no Ambulatório ou unidade Hospitalar, relatório circunstanciado do atendimento prestado, denominado “INFORMAÇÕES DO ATENDIMENTO”, do qual </w:t>
      </w:r>
      <w:r w:rsidRPr="00581B57">
        <w:lastRenderedPageBreak/>
        <w:t>devem constar no mínimo, os seguintes dados: nome do paciente, nome da unidade de atendimento, motivo de atendimento (CID-10), data da admissão e da alta (em caso de internação) e procedimento realizado e tipo de órtese, prótese e/ou materiais empregados, quando for o caso;</w:t>
      </w:r>
    </w:p>
    <w:p w:rsidR="007A25F7" w:rsidRPr="00581B57" w:rsidRDefault="007A25F7" w:rsidP="00605045">
      <w:r w:rsidRPr="00581B57">
        <w:tab/>
        <w:t>XVI – colher assinatura do paciente, ou de seus representantes legais, na segunda via do relatório a que se refere o item anterior desta cláusula, arquivando-a no prontuário do paciente;</w:t>
      </w:r>
    </w:p>
    <w:p w:rsidR="007A25F7" w:rsidRPr="00581B57" w:rsidRDefault="007A25F7" w:rsidP="00605045">
      <w:r w:rsidRPr="00581B57">
        <w:tab/>
        <w:t>XVII – garantir o atendimento ao munícipe de Nova Xavantina somente quando estiver devidamente regulado através da Divisão de Regulação – Secretaria Municipal de Saúde de Nova Xavantina – MT;</w:t>
      </w:r>
    </w:p>
    <w:p w:rsidR="007A25F7" w:rsidRPr="00581B57" w:rsidRDefault="007A25F7" w:rsidP="00605045">
      <w:r w:rsidRPr="00581B57">
        <w:tab/>
        <w:t>XVIII – apresentar obrigatoriamente, a cada semestre, Relatório de Atividades que demonstre quantitativa e qualitativamente o atendimento do objeto deste convênio.</w:t>
      </w:r>
    </w:p>
    <w:p w:rsidR="007A25F7" w:rsidRPr="00581B57" w:rsidRDefault="007A25F7" w:rsidP="00605045"/>
    <w:p w:rsidR="007A25F7" w:rsidRPr="00581B57" w:rsidRDefault="007A25F7" w:rsidP="00605045">
      <w:pPr>
        <w:rPr>
          <w:b/>
        </w:rPr>
      </w:pPr>
      <w:r w:rsidRPr="00581B57">
        <w:rPr>
          <w:b/>
        </w:rPr>
        <w:t>CLÁUSULA TERCEIRA – DAS OBRIGAÇÕES DA SECRETARIA MUNICIPAL DE SAÚDE</w:t>
      </w:r>
    </w:p>
    <w:p w:rsidR="007A25F7" w:rsidRPr="00581B57" w:rsidRDefault="007A25F7" w:rsidP="00605045">
      <w:r w:rsidRPr="00581B57">
        <w:tab/>
        <w:t>Para a execução dos serviços objeto do presente Convênio, a Secretaria Municipal de Saúde obriga-se a:</w:t>
      </w:r>
    </w:p>
    <w:p w:rsidR="007A25F7" w:rsidRPr="00581B57" w:rsidRDefault="007A25F7" w:rsidP="00605045">
      <w:r w:rsidRPr="00581B57">
        <w:tab/>
        <w:t>I – prover a CONTRATADA dos meios necessários à execução do objeto deste convênio;</w:t>
      </w:r>
    </w:p>
    <w:p w:rsidR="007A25F7" w:rsidRPr="00581B57" w:rsidRDefault="007A25F7" w:rsidP="00605045">
      <w:r w:rsidRPr="00581B57">
        <w:tab/>
        <w:t>II – programar no orçamento da Secretaria Municipal de Saúde, nos exercícios subseqüentes ao da assinatura do presente Convênio, os recursos necessários, nos elementos financeiros específicos para custear a execução do objeto, de acordo com o sistema de pagamento previsto;</w:t>
      </w:r>
    </w:p>
    <w:p w:rsidR="007A25F7" w:rsidRPr="00581B57" w:rsidRDefault="007A25F7" w:rsidP="00605045">
      <w:r w:rsidRPr="00581B57">
        <w:tab/>
        <w:t>III – executar os procedimentos de auditoria médica de acordo com as normas do Conselho Federal de Medicina e do Denasus;</w:t>
      </w:r>
    </w:p>
    <w:p w:rsidR="007A25F7" w:rsidRPr="00581B57" w:rsidRDefault="007A25F7" w:rsidP="00605045">
      <w:r w:rsidRPr="00581B57">
        <w:tab/>
        <w:t xml:space="preserve">IV – analisar, sempre que necessário e, no mínimo semestralmente, a capacidade e as condições de prestação de serviços comprovadas por ocasião da qualificação de entidade </w:t>
      </w:r>
      <w:r w:rsidR="00016C8F" w:rsidRPr="00581B57">
        <w:t>sem fins lucrativos, para verificar se a mesma ainda dispõe de suficiente nível técnico-assistencial para a execução do objeto do presente convênio;</w:t>
      </w:r>
    </w:p>
    <w:p w:rsidR="00016C8F" w:rsidRPr="00581B57" w:rsidRDefault="00016C8F" w:rsidP="00605045">
      <w:r w:rsidRPr="00581B57">
        <w:tab/>
        <w:t>V – os medicamentos a serem utilizados pelos pacientes são de responsabilidade da CONVENIENTE;</w:t>
      </w:r>
    </w:p>
    <w:p w:rsidR="00016C8F" w:rsidRPr="00581B57" w:rsidRDefault="00016C8F" w:rsidP="00605045">
      <w:r w:rsidRPr="00581B57">
        <w:tab/>
        <w:t>VI – ao fazer uso dos leitos, deverá doar para o CONVENIADO uma cesta básica para cada cinco pacientes ocupantes de leitos.</w:t>
      </w:r>
    </w:p>
    <w:p w:rsidR="00016C8F" w:rsidRPr="00581B57" w:rsidRDefault="00016C8F" w:rsidP="00605045"/>
    <w:p w:rsidR="00016C8F" w:rsidRPr="00581B57" w:rsidRDefault="00016C8F" w:rsidP="00605045">
      <w:pPr>
        <w:rPr>
          <w:b/>
        </w:rPr>
      </w:pPr>
      <w:r w:rsidRPr="00581B57">
        <w:rPr>
          <w:b/>
        </w:rPr>
        <w:t>CLÁUSULA QUARTA – DO ACOMPANHAMENTO</w:t>
      </w:r>
    </w:p>
    <w:p w:rsidR="00016C8F" w:rsidRPr="00581B57" w:rsidRDefault="00016C8F" w:rsidP="00605045">
      <w:r w:rsidRPr="00581B57">
        <w:tab/>
      </w:r>
      <w:r w:rsidR="00994F10" w:rsidRPr="00581B57">
        <w:t>A execução do presente convênio será acompanhada pela Divisão de Regulação, através do disposto neste convênio e dos instrumentos por ele definidos.</w:t>
      </w:r>
    </w:p>
    <w:p w:rsidR="00994F10" w:rsidRPr="00581B57" w:rsidRDefault="00994F10" w:rsidP="00605045"/>
    <w:p w:rsidR="00994F10" w:rsidRPr="00581B57" w:rsidRDefault="00994F10" w:rsidP="00605045">
      <w:pPr>
        <w:rPr>
          <w:b/>
        </w:rPr>
      </w:pPr>
      <w:r w:rsidRPr="00581B57">
        <w:rPr>
          <w:b/>
        </w:rPr>
        <w:t>CLÁUSULA QUINTA – DO PRAZO DE VIGÊNCIA</w:t>
      </w:r>
    </w:p>
    <w:p w:rsidR="00994F10" w:rsidRPr="00581B57" w:rsidRDefault="00994F10" w:rsidP="00605045">
      <w:r w:rsidRPr="00581B57">
        <w:tab/>
        <w:t>O prazo de vigência do presente convênio será até o dia 31 de dezembro de 201</w:t>
      </w:r>
      <w:r w:rsidR="005926BB">
        <w:t>5</w:t>
      </w:r>
      <w:r w:rsidRPr="00581B57">
        <w:t>, tendo por termo inicial a data da sua assinatura, podendo ser renovado, após demonstrada a consecução dos objetivos estratégicos e das metas estabelecidas e havendo concordância de ambas as partes.</w:t>
      </w:r>
    </w:p>
    <w:p w:rsidR="00994F10" w:rsidRPr="00581B57" w:rsidRDefault="00994F10" w:rsidP="00605045"/>
    <w:p w:rsidR="00994F10" w:rsidRPr="00581B57" w:rsidRDefault="00994F10" w:rsidP="00605045">
      <w:pPr>
        <w:rPr>
          <w:b/>
        </w:rPr>
      </w:pPr>
      <w:r w:rsidRPr="00581B57">
        <w:rPr>
          <w:b/>
        </w:rPr>
        <w:t>CLÁUSULA SEXTA – DOS RECURSOS FINANCEIROS E DA DOTAÇÃO ORÇAMENTÁRIA</w:t>
      </w:r>
    </w:p>
    <w:p w:rsidR="00994F10" w:rsidRPr="00581B57" w:rsidRDefault="00994F10" w:rsidP="00605045">
      <w:r w:rsidRPr="00581B57">
        <w:tab/>
        <w:t>Pela prestação dos serviços objetos deste convênio, a Secretaria Municipal de Saúde repassará ao Instituo Lions da Visão os valores dos procedimentos constantes no SIGTAP – Tabela de Procedimentos do Sistema Único de Saúde, conforme segue:</w:t>
      </w:r>
    </w:p>
    <w:p w:rsidR="00994F10" w:rsidRPr="00581B57" w:rsidRDefault="00994F10" w:rsidP="00605045"/>
    <w:tbl>
      <w:tblPr>
        <w:tblStyle w:val="Tabelacomgrade"/>
        <w:tblW w:w="0" w:type="auto"/>
        <w:tblLook w:val="04A0"/>
      </w:tblPr>
      <w:tblGrid>
        <w:gridCol w:w="3936"/>
        <w:gridCol w:w="2126"/>
        <w:gridCol w:w="2126"/>
        <w:gridCol w:w="1559"/>
      </w:tblGrid>
      <w:tr w:rsidR="00994F10" w:rsidRPr="00581B57" w:rsidTr="00994F10">
        <w:tc>
          <w:tcPr>
            <w:tcW w:w="3936" w:type="dxa"/>
          </w:tcPr>
          <w:p w:rsidR="00994F10" w:rsidRPr="00581B57" w:rsidRDefault="00994F10" w:rsidP="00994F10">
            <w:pPr>
              <w:jc w:val="center"/>
              <w:rPr>
                <w:b/>
              </w:rPr>
            </w:pPr>
            <w:r w:rsidRPr="00581B57">
              <w:rPr>
                <w:b/>
              </w:rPr>
              <w:t>Programação</w:t>
            </w:r>
          </w:p>
        </w:tc>
        <w:tc>
          <w:tcPr>
            <w:tcW w:w="2126" w:type="dxa"/>
          </w:tcPr>
          <w:p w:rsidR="00994F10" w:rsidRPr="00581B57" w:rsidRDefault="00994F10" w:rsidP="006C611D">
            <w:pPr>
              <w:jc w:val="center"/>
              <w:rPr>
                <w:b/>
              </w:rPr>
            </w:pPr>
            <w:r w:rsidRPr="00581B57">
              <w:rPr>
                <w:b/>
              </w:rPr>
              <w:t xml:space="preserve">Quantidade </w:t>
            </w:r>
          </w:p>
        </w:tc>
        <w:tc>
          <w:tcPr>
            <w:tcW w:w="2126" w:type="dxa"/>
          </w:tcPr>
          <w:p w:rsidR="00994F10" w:rsidRPr="00581B57" w:rsidRDefault="00994F10" w:rsidP="00994F10">
            <w:pPr>
              <w:jc w:val="center"/>
              <w:rPr>
                <w:b/>
              </w:rPr>
            </w:pPr>
            <w:r w:rsidRPr="00581B57">
              <w:rPr>
                <w:b/>
              </w:rPr>
              <w:t>Valor médio (R$)</w:t>
            </w:r>
          </w:p>
        </w:tc>
        <w:tc>
          <w:tcPr>
            <w:tcW w:w="1559" w:type="dxa"/>
          </w:tcPr>
          <w:p w:rsidR="00994F10" w:rsidRPr="00581B57" w:rsidRDefault="00994F10" w:rsidP="00994F10">
            <w:pPr>
              <w:jc w:val="center"/>
              <w:rPr>
                <w:b/>
              </w:rPr>
            </w:pPr>
            <w:r w:rsidRPr="00581B57">
              <w:rPr>
                <w:b/>
              </w:rPr>
              <w:t>Total (R$)</w:t>
            </w:r>
          </w:p>
        </w:tc>
      </w:tr>
      <w:tr w:rsidR="00994F10" w:rsidRPr="00581B57" w:rsidTr="00994F10">
        <w:tc>
          <w:tcPr>
            <w:tcW w:w="3936" w:type="dxa"/>
          </w:tcPr>
          <w:p w:rsidR="00994F10" w:rsidRPr="00581B57" w:rsidRDefault="00994F10" w:rsidP="00605045">
            <w:r w:rsidRPr="00581B57">
              <w:t>Cirurgias</w:t>
            </w:r>
            <w:r w:rsidR="00D16F91">
              <w:t xml:space="preserve"> de catarata</w:t>
            </w:r>
          </w:p>
        </w:tc>
        <w:tc>
          <w:tcPr>
            <w:tcW w:w="2126" w:type="dxa"/>
          </w:tcPr>
          <w:p w:rsidR="00994F10" w:rsidRPr="00581B57" w:rsidRDefault="00994F10" w:rsidP="00D16F91">
            <w:pPr>
              <w:jc w:val="center"/>
            </w:pPr>
          </w:p>
        </w:tc>
        <w:tc>
          <w:tcPr>
            <w:tcW w:w="2126" w:type="dxa"/>
          </w:tcPr>
          <w:p w:rsidR="00994F10" w:rsidRPr="00581B57" w:rsidRDefault="00994F10" w:rsidP="00994F10">
            <w:pPr>
              <w:jc w:val="right"/>
            </w:pPr>
          </w:p>
        </w:tc>
        <w:tc>
          <w:tcPr>
            <w:tcW w:w="1559" w:type="dxa"/>
          </w:tcPr>
          <w:p w:rsidR="00994F10" w:rsidRPr="00581B57" w:rsidRDefault="00994F10" w:rsidP="00994F10">
            <w:pPr>
              <w:jc w:val="right"/>
            </w:pPr>
          </w:p>
        </w:tc>
      </w:tr>
      <w:tr w:rsidR="00994F10" w:rsidRPr="00581B57" w:rsidTr="00E7541B">
        <w:tc>
          <w:tcPr>
            <w:tcW w:w="8188" w:type="dxa"/>
            <w:gridSpan w:val="3"/>
          </w:tcPr>
          <w:p w:rsidR="00994F10" w:rsidRPr="00581B57" w:rsidRDefault="00994F10" w:rsidP="00994F10">
            <w:pPr>
              <w:jc w:val="left"/>
              <w:rPr>
                <w:b/>
              </w:rPr>
            </w:pPr>
            <w:r w:rsidRPr="00581B57">
              <w:rPr>
                <w:b/>
              </w:rPr>
              <w:t>TOTAL</w:t>
            </w:r>
          </w:p>
        </w:tc>
        <w:tc>
          <w:tcPr>
            <w:tcW w:w="1559" w:type="dxa"/>
          </w:tcPr>
          <w:p w:rsidR="00994F10" w:rsidRPr="00581B57" w:rsidRDefault="00994F10" w:rsidP="00994F10">
            <w:pPr>
              <w:jc w:val="right"/>
              <w:rPr>
                <w:b/>
              </w:rPr>
            </w:pPr>
          </w:p>
        </w:tc>
      </w:tr>
    </w:tbl>
    <w:p w:rsidR="00994F10" w:rsidRPr="00581B57" w:rsidRDefault="00994F10" w:rsidP="00605045">
      <w:r w:rsidRPr="00581B57">
        <w:tab/>
        <w:t>As despesas oriundas deste Convênio correrão por conta da dotação orçamentária ...............................</w:t>
      </w:r>
      <w:r w:rsidR="00D16F91">
        <w:t>................</w:t>
      </w:r>
    </w:p>
    <w:p w:rsidR="00994F10" w:rsidRPr="00581B57" w:rsidRDefault="00994F10" w:rsidP="00605045"/>
    <w:p w:rsidR="00994F10" w:rsidRPr="00581B57" w:rsidRDefault="00994F10" w:rsidP="00605045">
      <w:pPr>
        <w:rPr>
          <w:b/>
        </w:rPr>
      </w:pPr>
      <w:r w:rsidRPr="00581B57">
        <w:rPr>
          <w:b/>
        </w:rPr>
        <w:t>CLÁUSULA SÉTIMA – DAS CONDIÇÕES DE PAGAMENTO</w:t>
      </w:r>
    </w:p>
    <w:p w:rsidR="00994F10" w:rsidRPr="00581B57" w:rsidRDefault="00994F10" w:rsidP="00605045">
      <w:r w:rsidRPr="00581B57">
        <w:tab/>
        <w:t xml:space="preserve">O somatório dos valores a serem repassados fica estimado em R$ </w:t>
      </w:r>
      <w:r w:rsidR="006C611D">
        <w:t>..........</w:t>
      </w:r>
      <w:r w:rsidRPr="00581B57">
        <w:t xml:space="preserve"> (</w:t>
      </w:r>
      <w:r w:rsidR="006C611D">
        <w:t>.....................</w:t>
      </w:r>
      <w:r w:rsidRPr="00581B57">
        <w:t>) mensais,</w:t>
      </w:r>
      <w:r w:rsidR="00B00763" w:rsidRPr="00581B57">
        <w:t xml:space="preserve"> </w:t>
      </w:r>
      <w:r w:rsidRPr="00581B57">
        <w:t xml:space="preserve">sendo que a transferência será efetivada mediante a liberação de parcelas </w:t>
      </w:r>
      <w:r w:rsidR="00B00763" w:rsidRPr="00581B57">
        <w:t>mensais de acordo com a produção, provenientes dos recursos federais destinados ao bloco da média e alta complexidade, desde que justificado por produção no mês subseqüente, de acordo com cronograma de faturamento.</w:t>
      </w:r>
    </w:p>
    <w:p w:rsidR="00B00763" w:rsidRPr="00581B57" w:rsidRDefault="00B00763" w:rsidP="00605045"/>
    <w:p w:rsidR="00B00763" w:rsidRPr="00581B57" w:rsidRDefault="00B00763" w:rsidP="00605045">
      <w:pPr>
        <w:rPr>
          <w:b/>
        </w:rPr>
      </w:pPr>
      <w:r w:rsidRPr="00581B57">
        <w:rPr>
          <w:b/>
        </w:rPr>
        <w:t>CLÁUSULA OITA – DA ALTERAÇÃO DO CONVÊNIO</w:t>
      </w:r>
    </w:p>
    <w:p w:rsidR="00B00763" w:rsidRPr="00581B57" w:rsidRDefault="00B00763" w:rsidP="00605045">
      <w:r w:rsidRPr="00581B57">
        <w:tab/>
        <w:t>O presente convênio poderá ser aditado, alterado, parcialmente ou totalmente, mediante prévia justificativa por escrito que conterá a declaração de interesse de ambas as partes e deverá ser autorizado pela Secretaria Municipal de Saúde.</w:t>
      </w:r>
    </w:p>
    <w:p w:rsidR="00B00763" w:rsidRPr="00581B57" w:rsidRDefault="00B00763" w:rsidP="00605045"/>
    <w:p w:rsidR="00B00763" w:rsidRPr="00581B57" w:rsidRDefault="00EB5039" w:rsidP="00605045">
      <w:pPr>
        <w:rPr>
          <w:b/>
        </w:rPr>
      </w:pPr>
      <w:r w:rsidRPr="00581B57">
        <w:rPr>
          <w:b/>
        </w:rPr>
        <w:t>CLÁUSULA NONA – DA RESCISÃO</w:t>
      </w:r>
    </w:p>
    <w:p w:rsidR="00245A5F" w:rsidRPr="00581B57" w:rsidRDefault="00EB5039" w:rsidP="00245A5F">
      <w:pPr>
        <w:pStyle w:val="Corpodetexto2"/>
        <w:spacing w:line="240" w:lineRule="auto"/>
      </w:pPr>
      <w:r w:rsidRPr="00581B57">
        <w:lastRenderedPageBreak/>
        <w:tab/>
      </w:r>
      <w:r w:rsidR="00245A5F" w:rsidRPr="00581B57">
        <w:t>O convênio poderá ser rescindido unilateralmente ou bilateralmente, sendo o primeiro caso somente por parte do MUNICÍPIO, atendida a conveniência administrativa dos serviços públicos e/ou em decorrência do descumprimento das obrigações da CONVENIADA, devidamente justificados sem qualquer ônus para a CONVENIENTE, e no segundo caso por interesse das partes, com antecedência mínima de até 60 (sessenta) dias antes do termino de sua vigência.</w:t>
      </w:r>
    </w:p>
    <w:p w:rsidR="00581B57" w:rsidRPr="00581B57" w:rsidRDefault="00581B57" w:rsidP="00245A5F">
      <w:pPr>
        <w:pStyle w:val="Corpodetexto2"/>
        <w:spacing w:line="240" w:lineRule="auto"/>
      </w:pPr>
    </w:p>
    <w:p w:rsidR="00EB5039" w:rsidRPr="00581B57" w:rsidRDefault="00245A5F" w:rsidP="00605045">
      <w:pPr>
        <w:rPr>
          <w:b/>
        </w:rPr>
      </w:pPr>
      <w:r w:rsidRPr="00581B57">
        <w:rPr>
          <w:b/>
        </w:rPr>
        <w:t>CLÁUSULA DÉCIMA – DA PUBLICIDADE</w:t>
      </w:r>
    </w:p>
    <w:p w:rsidR="00245A5F" w:rsidRPr="00581B57" w:rsidRDefault="00245A5F" w:rsidP="00605045">
      <w:r w:rsidRPr="00581B57">
        <w:tab/>
        <w:t>A CONVENIADA publicará extrato do presente convênio no Jornal Oficial dos Município</w:t>
      </w:r>
      <w:r w:rsidR="00564632">
        <w:t>s</w:t>
      </w:r>
      <w:r w:rsidRPr="00581B57">
        <w:t xml:space="preserve"> – AMM, no prazo de até 30 (trinta) dias da data de sua assinatura.</w:t>
      </w:r>
    </w:p>
    <w:p w:rsidR="00245A5F" w:rsidRPr="00581B57" w:rsidRDefault="00245A5F" w:rsidP="00605045"/>
    <w:p w:rsidR="00245A5F" w:rsidRPr="00581B57" w:rsidRDefault="00245A5F" w:rsidP="00605045">
      <w:pPr>
        <w:rPr>
          <w:b/>
        </w:rPr>
      </w:pPr>
      <w:r w:rsidRPr="00581B57">
        <w:rPr>
          <w:b/>
        </w:rPr>
        <w:t>CLÁUSULA DÉCIMA-PRIMEIRA – DO FORO</w:t>
      </w:r>
    </w:p>
    <w:p w:rsidR="00245A5F" w:rsidRPr="00581B57" w:rsidRDefault="00245A5F" w:rsidP="00605045">
      <w:r w:rsidRPr="00581B57">
        <w:tab/>
        <w:t>Fica eleito o Foro da Comarca de Nova Xavantina – MT, com renúncia de qualquer outro, por mais privilegiado que seja, para dirimir quaisquer questões deste convênio, que não puderem ser resolvidas pelas partes.</w:t>
      </w:r>
    </w:p>
    <w:p w:rsidR="00245A5F" w:rsidRPr="00581B57" w:rsidRDefault="00245A5F" w:rsidP="00605045"/>
    <w:p w:rsidR="00245A5F" w:rsidRPr="00581B57" w:rsidRDefault="00245A5F" w:rsidP="00605045">
      <w:r w:rsidRPr="00581B57">
        <w:tab/>
        <w:t>E, por estarem justos e contratados, assinam o presente Convênio em 03 (três) vias de igual teor e forma, na presença de 02 (duas) testemunhas.</w:t>
      </w:r>
    </w:p>
    <w:p w:rsidR="00245A5F" w:rsidRPr="00581B57" w:rsidRDefault="00245A5F" w:rsidP="00605045"/>
    <w:p w:rsidR="00245A5F" w:rsidRPr="00581B57" w:rsidRDefault="00245A5F" w:rsidP="00605045">
      <w:r w:rsidRPr="00581B57">
        <w:t xml:space="preserve">Palácio dos Pioneiros, Gabinete do Prefeito Municipal, Nova Xavantina – MT, </w:t>
      </w:r>
      <w:r w:rsidR="00564632">
        <w:t>23</w:t>
      </w:r>
      <w:r w:rsidRPr="00581B57">
        <w:t xml:space="preserve"> de </w:t>
      </w:r>
      <w:r w:rsidR="00564632">
        <w:t>junho</w:t>
      </w:r>
      <w:r w:rsidRPr="00581B57">
        <w:t xml:space="preserve"> de 201</w:t>
      </w:r>
      <w:r w:rsidR="005926BB">
        <w:t>5</w:t>
      </w:r>
    </w:p>
    <w:p w:rsidR="00245A5F" w:rsidRPr="00581B57" w:rsidRDefault="00245A5F" w:rsidP="00605045"/>
    <w:p w:rsidR="00245A5F" w:rsidRPr="00581B57" w:rsidRDefault="00245A5F" w:rsidP="00605045"/>
    <w:p w:rsidR="00245A5F" w:rsidRPr="00581B57" w:rsidRDefault="00245A5F" w:rsidP="00605045"/>
    <w:p w:rsidR="00245A5F" w:rsidRPr="00581B57" w:rsidRDefault="00245A5F" w:rsidP="00605045"/>
    <w:p w:rsidR="00245A5F" w:rsidRPr="00581B57" w:rsidRDefault="00245A5F" w:rsidP="00245A5F">
      <w:pPr>
        <w:jc w:val="center"/>
        <w:rPr>
          <w:b/>
        </w:rPr>
      </w:pPr>
      <w:r w:rsidRPr="00581B57">
        <w:rPr>
          <w:b/>
        </w:rPr>
        <w:t>Gercino Caetano Rosa</w:t>
      </w:r>
    </w:p>
    <w:p w:rsidR="00245A5F" w:rsidRPr="00581B57" w:rsidRDefault="00245A5F" w:rsidP="00245A5F">
      <w:pPr>
        <w:jc w:val="center"/>
      </w:pPr>
      <w:r w:rsidRPr="00581B57">
        <w:t>Prefeito Municipal</w:t>
      </w:r>
    </w:p>
    <w:p w:rsidR="00245A5F" w:rsidRPr="00581B57" w:rsidRDefault="00245A5F" w:rsidP="00245A5F">
      <w:pPr>
        <w:jc w:val="center"/>
      </w:pPr>
      <w:r w:rsidRPr="00581B57">
        <w:t>Conveniente</w:t>
      </w:r>
    </w:p>
    <w:p w:rsidR="00245A5F" w:rsidRPr="00581B57" w:rsidRDefault="00245A5F" w:rsidP="00245A5F">
      <w:pPr>
        <w:jc w:val="center"/>
      </w:pPr>
    </w:p>
    <w:p w:rsidR="00245A5F" w:rsidRPr="00581B57" w:rsidRDefault="00245A5F" w:rsidP="00245A5F">
      <w:pPr>
        <w:jc w:val="center"/>
      </w:pPr>
    </w:p>
    <w:p w:rsidR="00245A5F" w:rsidRPr="00581B57" w:rsidRDefault="00245A5F" w:rsidP="00245A5F">
      <w:pPr>
        <w:jc w:val="center"/>
      </w:pPr>
    </w:p>
    <w:p w:rsidR="00245A5F" w:rsidRPr="00581B57" w:rsidRDefault="005926BB" w:rsidP="00245A5F">
      <w:pPr>
        <w:jc w:val="center"/>
        <w:rPr>
          <w:b/>
        </w:rPr>
      </w:pPr>
      <w:r>
        <w:rPr>
          <w:b/>
        </w:rPr>
        <w:t>Lilian da Rocha</w:t>
      </w:r>
    </w:p>
    <w:p w:rsidR="00245A5F" w:rsidRPr="00581B57" w:rsidRDefault="00245A5F" w:rsidP="00245A5F">
      <w:pPr>
        <w:jc w:val="center"/>
      </w:pPr>
      <w:r w:rsidRPr="00581B57">
        <w:t>Secretári</w:t>
      </w:r>
      <w:r w:rsidR="005926BB">
        <w:t>a</w:t>
      </w:r>
      <w:r w:rsidRPr="00581B57">
        <w:t xml:space="preserve"> Municipal de Saúde</w:t>
      </w:r>
    </w:p>
    <w:p w:rsidR="00581B57" w:rsidRPr="00581B57" w:rsidRDefault="00581B57" w:rsidP="00581B57">
      <w:pPr>
        <w:jc w:val="center"/>
      </w:pPr>
      <w:r w:rsidRPr="00581B57">
        <w:t>Conveniente</w:t>
      </w:r>
    </w:p>
    <w:p w:rsidR="00245A5F" w:rsidRPr="00581B57" w:rsidRDefault="00245A5F" w:rsidP="00245A5F">
      <w:pPr>
        <w:jc w:val="center"/>
      </w:pPr>
    </w:p>
    <w:p w:rsidR="00245A5F" w:rsidRPr="00581B57" w:rsidRDefault="00245A5F" w:rsidP="00245A5F">
      <w:pPr>
        <w:jc w:val="center"/>
      </w:pPr>
    </w:p>
    <w:p w:rsidR="00245A5F" w:rsidRPr="00581B57" w:rsidRDefault="00245A5F" w:rsidP="00245A5F">
      <w:pPr>
        <w:jc w:val="center"/>
      </w:pPr>
    </w:p>
    <w:p w:rsidR="00581B57" w:rsidRPr="00581B57" w:rsidRDefault="00581B57" w:rsidP="00245A5F">
      <w:pPr>
        <w:jc w:val="center"/>
      </w:pPr>
    </w:p>
    <w:p w:rsidR="00245A5F" w:rsidRPr="00581B57" w:rsidRDefault="00245A5F" w:rsidP="00245A5F">
      <w:pPr>
        <w:jc w:val="center"/>
      </w:pPr>
      <w:r w:rsidRPr="00581B57">
        <w:rPr>
          <w:b/>
        </w:rPr>
        <w:t>Whady Lacerda</w:t>
      </w:r>
    </w:p>
    <w:p w:rsidR="00245A5F" w:rsidRPr="00581B57" w:rsidRDefault="00245A5F" w:rsidP="00245A5F">
      <w:pPr>
        <w:jc w:val="center"/>
      </w:pPr>
      <w:r w:rsidRPr="00581B57">
        <w:t>Instituto Lions da Visão</w:t>
      </w:r>
    </w:p>
    <w:p w:rsidR="00245A5F" w:rsidRPr="00581B57" w:rsidRDefault="00245A5F" w:rsidP="00245A5F">
      <w:pPr>
        <w:jc w:val="center"/>
      </w:pPr>
      <w:r w:rsidRPr="00581B57">
        <w:t>Conveniado</w:t>
      </w:r>
    </w:p>
    <w:p w:rsidR="00245A5F" w:rsidRPr="00581B57" w:rsidRDefault="00245A5F" w:rsidP="00245A5F">
      <w:pPr>
        <w:jc w:val="center"/>
      </w:pPr>
    </w:p>
    <w:p w:rsidR="00245A5F" w:rsidRPr="00581B57" w:rsidRDefault="00245A5F" w:rsidP="00605045"/>
    <w:p w:rsidR="00245A5F" w:rsidRPr="00581B57" w:rsidRDefault="00245A5F" w:rsidP="00605045"/>
    <w:p w:rsidR="00245A5F" w:rsidRPr="00581B57" w:rsidRDefault="00245A5F" w:rsidP="00605045"/>
    <w:p w:rsidR="00245A5F" w:rsidRPr="00581B57" w:rsidRDefault="00245A5F" w:rsidP="00605045"/>
    <w:p w:rsidR="00245A5F" w:rsidRPr="00581B57" w:rsidRDefault="00245A5F" w:rsidP="00605045">
      <w:pPr>
        <w:rPr>
          <w:b/>
        </w:rPr>
      </w:pPr>
      <w:r w:rsidRPr="00581B57">
        <w:rPr>
          <w:b/>
        </w:rPr>
        <w:t>Testemunhas:</w:t>
      </w:r>
    </w:p>
    <w:p w:rsidR="00245A5F" w:rsidRPr="00581B57" w:rsidRDefault="00245A5F" w:rsidP="00605045"/>
    <w:p w:rsidR="00245A5F" w:rsidRPr="00581B57" w:rsidRDefault="00245A5F" w:rsidP="00605045"/>
    <w:p w:rsidR="00245A5F" w:rsidRPr="00581B57" w:rsidRDefault="00245A5F" w:rsidP="00605045"/>
    <w:p w:rsidR="00245A5F" w:rsidRPr="00581B57" w:rsidRDefault="00245A5F" w:rsidP="00605045">
      <w:r w:rsidRPr="00581B57">
        <w:t>_________________________________</w:t>
      </w:r>
      <w:r w:rsidRPr="00581B57">
        <w:tab/>
      </w:r>
      <w:r w:rsidRPr="00581B57">
        <w:tab/>
        <w:t>____________________________________</w:t>
      </w:r>
    </w:p>
    <w:p w:rsidR="00245A5F" w:rsidRPr="00581B57" w:rsidRDefault="00245A5F" w:rsidP="00605045">
      <w:r w:rsidRPr="00581B57">
        <w:t>Nome:</w:t>
      </w:r>
      <w:r w:rsidRPr="00581B57">
        <w:tab/>
      </w:r>
      <w:r w:rsidRPr="00581B57">
        <w:tab/>
      </w:r>
      <w:r w:rsidRPr="00581B57">
        <w:tab/>
      </w:r>
      <w:r w:rsidRPr="00581B57">
        <w:tab/>
      </w:r>
      <w:r w:rsidRPr="00581B57">
        <w:tab/>
      </w:r>
      <w:r w:rsidRPr="00581B57">
        <w:tab/>
        <w:t>Nome:</w:t>
      </w:r>
    </w:p>
    <w:p w:rsidR="00245A5F" w:rsidRDefault="00245A5F" w:rsidP="00605045">
      <w:r w:rsidRPr="00581B57">
        <w:t xml:space="preserve">CPF n.º </w:t>
      </w:r>
      <w:r w:rsidRPr="00581B57">
        <w:tab/>
      </w:r>
      <w:r w:rsidRPr="00581B57">
        <w:tab/>
      </w:r>
      <w:r w:rsidRPr="00581B57">
        <w:tab/>
      </w:r>
      <w:r w:rsidRPr="00581B57">
        <w:tab/>
      </w:r>
      <w:r w:rsidRPr="00581B57">
        <w:tab/>
      </w:r>
      <w:r w:rsidRPr="00581B57">
        <w:tab/>
        <w:t xml:space="preserve">CPF n.º </w:t>
      </w:r>
    </w:p>
    <w:p w:rsidR="009F2A60" w:rsidRDefault="009F2A60" w:rsidP="00605045"/>
    <w:p w:rsidR="00A11888" w:rsidRPr="004D12E1" w:rsidRDefault="00A11888" w:rsidP="004D12E1">
      <w:pPr>
        <w:jc w:val="center"/>
        <w:rPr>
          <w:iCs/>
          <w:sz w:val="28"/>
          <w:szCs w:val="28"/>
        </w:rPr>
      </w:pPr>
    </w:p>
    <w:sectPr w:rsidR="00A11888" w:rsidRPr="004D12E1" w:rsidSect="005926BB">
      <w:headerReference w:type="default" r:id="rId6"/>
      <w:pgSz w:w="11906" w:h="16838" w:code="9"/>
      <w:pgMar w:top="426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366" w:rsidRDefault="00B14366" w:rsidP="005926BB">
      <w:r>
        <w:separator/>
      </w:r>
    </w:p>
  </w:endnote>
  <w:endnote w:type="continuationSeparator" w:id="1">
    <w:p w:rsidR="00B14366" w:rsidRDefault="00B14366" w:rsidP="00592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366" w:rsidRDefault="00B14366" w:rsidP="005926BB">
      <w:r>
        <w:separator/>
      </w:r>
    </w:p>
  </w:footnote>
  <w:footnote w:type="continuationSeparator" w:id="1">
    <w:p w:rsidR="00B14366" w:rsidRDefault="00B14366" w:rsidP="00592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6BB" w:rsidRDefault="005926BB" w:rsidP="005926BB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2513330</wp:posOffset>
          </wp:positionH>
          <wp:positionV relativeFrom="paragraph">
            <wp:posOffset>-259715</wp:posOffset>
          </wp:positionV>
          <wp:extent cx="870585" cy="810895"/>
          <wp:effectExtent l="19050" t="0" r="5715" b="0"/>
          <wp:wrapSquare wrapText="bothSides"/>
          <wp:docPr id="10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585" cy="810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926BB" w:rsidRDefault="005926BB" w:rsidP="005926BB">
    <w:pPr>
      <w:pStyle w:val="Cabealho"/>
      <w:jc w:val="center"/>
    </w:pPr>
  </w:p>
  <w:p w:rsidR="005926BB" w:rsidRDefault="005926BB" w:rsidP="005926BB">
    <w:pPr>
      <w:pStyle w:val="Cabealho"/>
      <w:jc w:val="center"/>
    </w:pPr>
  </w:p>
  <w:p w:rsidR="005926BB" w:rsidRPr="005B2BD3" w:rsidRDefault="005926BB" w:rsidP="005926BB">
    <w:pPr>
      <w:pStyle w:val="Cabealho"/>
      <w:jc w:val="center"/>
    </w:pPr>
  </w:p>
  <w:p w:rsidR="005926BB" w:rsidRPr="005B2BD3" w:rsidRDefault="005926BB" w:rsidP="005926BB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5926BB" w:rsidRDefault="005926BB" w:rsidP="005926BB">
    <w:pPr>
      <w:pStyle w:val="Cabealho"/>
      <w:jc w:val="center"/>
      <w:rPr>
        <w:b/>
      </w:rPr>
    </w:pPr>
    <w:r w:rsidRPr="005B2BD3">
      <w:rPr>
        <w:b/>
      </w:rPr>
      <w:t xml:space="preserve">PREFEITURA </w:t>
    </w:r>
    <w:r>
      <w:rPr>
        <w:b/>
      </w:rPr>
      <w:t>MUNICIPAL DE NOVA XAVANTINA</w:t>
    </w:r>
  </w:p>
  <w:p w:rsidR="005926BB" w:rsidRPr="005B2BD3" w:rsidRDefault="005926BB" w:rsidP="005926BB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 Centro – Nova Xavantina – MT – CEP 78.690-000</w:t>
    </w:r>
  </w:p>
  <w:p w:rsidR="005926BB" w:rsidRPr="005B2BD3" w:rsidRDefault="005926BB" w:rsidP="005926BB">
    <w:pPr>
      <w:pStyle w:val="Cabealho"/>
      <w:pBdr>
        <w:bottom w:val="double" w:sz="6" w:space="1" w:color="auto"/>
      </w:pBdr>
      <w:jc w:val="center"/>
      <w:rPr>
        <w:b/>
      </w:rPr>
    </w:pPr>
    <w:r w:rsidRPr="005B2BD3">
      <w:rPr>
        <w:b/>
      </w:rPr>
      <w:t>Administração 2013/2016</w:t>
    </w:r>
  </w:p>
  <w:p w:rsidR="005926BB" w:rsidRDefault="005926B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61B5"/>
    <w:rsid w:val="00016C8F"/>
    <w:rsid w:val="001B7BE8"/>
    <w:rsid w:val="00245A5F"/>
    <w:rsid w:val="002727C2"/>
    <w:rsid w:val="002935A8"/>
    <w:rsid w:val="002C51C1"/>
    <w:rsid w:val="002F77F9"/>
    <w:rsid w:val="003C6101"/>
    <w:rsid w:val="00456133"/>
    <w:rsid w:val="0047095E"/>
    <w:rsid w:val="004D12E1"/>
    <w:rsid w:val="004D4DC6"/>
    <w:rsid w:val="00532681"/>
    <w:rsid w:val="00564632"/>
    <w:rsid w:val="00581B57"/>
    <w:rsid w:val="005926BB"/>
    <w:rsid w:val="005A187F"/>
    <w:rsid w:val="00605045"/>
    <w:rsid w:val="006132BA"/>
    <w:rsid w:val="00630B81"/>
    <w:rsid w:val="006C611D"/>
    <w:rsid w:val="006D70F7"/>
    <w:rsid w:val="007559E0"/>
    <w:rsid w:val="007A25F7"/>
    <w:rsid w:val="00833951"/>
    <w:rsid w:val="008348CD"/>
    <w:rsid w:val="0084284E"/>
    <w:rsid w:val="008A051A"/>
    <w:rsid w:val="009361B5"/>
    <w:rsid w:val="00994F10"/>
    <w:rsid w:val="009D0A73"/>
    <w:rsid w:val="009F2A60"/>
    <w:rsid w:val="00A07F0B"/>
    <w:rsid w:val="00A11888"/>
    <w:rsid w:val="00A42F92"/>
    <w:rsid w:val="00B00763"/>
    <w:rsid w:val="00B14366"/>
    <w:rsid w:val="00B244FE"/>
    <w:rsid w:val="00B475B5"/>
    <w:rsid w:val="00B5360D"/>
    <w:rsid w:val="00B62719"/>
    <w:rsid w:val="00BB56EF"/>
    <w:rsid w:val="00C50DE4"/>
    <w:rsid w:val="00CD3AB3"/>
    <w:rsid w:val="00D136D9"/>
    <w:rsid w:val="00D150CD"/>
    <w:rsid w:val="00D16F91"/>
    <w:rsid w:val="00D357D5"/>
    <w:rsid w:val="00D65FBA"/>
    <w:rsid w:val="00D76AFC"/>
    <w:rsid w:val="00E04B3E"/>
    <w:rsid w:val="00E073D8"/>
    <w:rsid w:val="00E172FE"/>
    <w:rsid w:val="00E34297"/>
    <w:rsid w:val="00E847A6"/>
    <w:rsid w:val="00E94F07"/>
    <w:rsid w:val="00EB5039"/>
    <w:rsid w:val="00EC7B65"/>
    <w:rsid w:val="00FA4D8C"/>
    <w:rsid w:val="00FB1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AFC"/>
  </w:style>
  <w:style w:type="paragraph" w:styleId="Ttulo1">
    <w:name w:val="heading 1"/>
    <w:basedOn w:val="Normal"/>
    <w:next w:val="Normal"/>
    <w:link w:val="Ttulo1Char"/>
    <w:qFormat/>
    <w:rsid w:val="00D76AFC"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har"/>
    <w:qFormat/>
    <w:rsid w:val="00D76AFC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D76AFC"/>
    <w:pPr>
      <w:keepNext/>
      <w:jc w:val="center"/>
      <w:outlineLvl w:val="2"/>
    </w:pPr>
    <w:rPr>
      <w:b/>
      <w:bCs/>
      <w:sz w:val="28"/>
      <w:szCs w:val="24"/>
    </w:rPr>
  </w:style>
  <w:style w:type="paragraph" w:styleId="Ttulo5">
    <w:name w:val="heading 5"/>
    <w:basedOn w:val="Normal"/>
    <w:next w:val="Normal"/>
    <w:link w:val="Ttulo5Char"/>
    <w:qFormat/>
    <w:rsid w:val="00D76AFC"/>
    <w:pPr>
      <w:keepNext/>
      <w:jc w:val="center"/>
      <w:outlineLvl w:val="4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357D5"/>
    <w:rPr>
      <w:b/>
      <w:sz w:val="22"/>
    </w:rPr>
  </w:style>
  <w:style w:type="character" w:customStyle="1" w:styleId="Ttulo1Char">
    <w:name w:val="Título 1 Char"/>
    <w:basedOn w:val="Fontepargpadro"/>
    <w:link w:val="Ttulo1"/>
    <w:rsid w:val="00D76AFC"/>
    <w:rPr>
      <w:b/>
      <w:sz w:val="22"/>
    </w:rPr>
  </w:style>
  <w:style w:type="character" w:customStyle="1" w:styleId="Ttulo3Char">
    <w:name w:val="Título 3 Char"/>
    <w:basedOn w:val="Fontepargpadro"/>
    <w:link w:val="Ttulo3"/>
    <w:rsid w:val="00D76AFC"/>
    <w:rPr>
      <w:b/>
      <w:bCs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D76AFC"/>
    <w:rPr>
      <w:rFonts w:ascii="Arial" w:hAnsi="Arial"/>
      <w:b/>
      <w:bCs/>
    </w:rPr>
  </w:style>
  <w:style w:type="paragraph" w:styleId="Corpodetexto">
    <w:name w:val="Body Text"/>
    <w:basedOn w:val="Normal"/>
    <w:link w:val="CorpodetextoChar"/>
    <w:semiHidden/>
    <w:rsid w:val="00605045"/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605045"/>
    <w:rPr>
      <w:sz w:val="24"/>
    </w:rPr>
  </w:style>
  <w:style w:type="table" w:styleId="Tabelacomgrade">
    <w:name w:val="Table Grid"/>
    <w:basedOn w:val="Tabelanormal"/>
    <w:uiPriority w:val="59"/>
    <w:rsid w:val="00994F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245A5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5A5F"/>
  </w:style>
  <w:style w:type="paragraph" w:styleId="Cabealho">
    <w:name w:val="header"/>
    <w:basedOn w:val="Normal"/>
    <w:link w:val="CabealhoChar"/>
    <w:uiPriority w:val="99"/>
    <w:unhideWhenUsed/>
    <w:rsid w:val="005926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26BB"/>
  </w:style>
  <w:style w:type="paragraph" w:styleId="Rodap">
    <w:name w:val="footer"/>
    <w:basedOn w:val="Normal"/>
    <w:link w:val="RodapChar"/>
    <w:uiPriority w:val="99"/>
    <w:semiHidden/>
    <w:unhideWhenUsed/>
    <w:rsid w:val="005926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926BB"/>
  </w:style>
  <w:style w:type="paragraph" w:styleId="Textodebalo">
    <w:name w:val="Balloon Text"/>
    <w:basedOn w:val="Normal"/>
    <w:link w:val="TextodebaloChar"/>
    <w:uiPriority w:val="99"/>
    <w:semiHidden/>
    <w:unhideWhenUsed/>
    <w:rsid w:val="005926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26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1776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PMNX</Company>
  <LinksUpToDate>false</LinksUpToDate>
  <CharactersWithSpaces>11346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Adão</dc:creator>
  <cp:keywords/>
  <dc:description/>
  <cp:lastModifiedBy>Adão</cp:lastModifiedBy>
  <cp:revision>3</cp:revision>
  <cp:lastPrinted>2015-06-10T17:30:00Z</cp:lastPrinted>
  <dcterms:created xsi:type="dcterms:W3CDTF">2015-06-23T16:36:00Z</dcterms:created>
  <dcterms:modified xsi:type="dcterms:W3CDTF">2015-06-23T16:38:00Z</dcterms:modified>
</cp:coreProperties>
</file>