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C1" w:rsidRDefault="00DA29C1" w:rsidP="00310A4B">
      <w:pPr>
        <w:pStyle w:val="Standard"/>
        <w:jc w:val="both"/>
        <w:rPr>
          <w:rFonts w:ascii="Verdana" w:hAnsi="Verdana"/>
          <w:b/>
        </w:rPr>
      </w:pPr>
      <w:r w:rsidRPr="00496661">
        <w:rPr>
          <w:rFonts w:ascii="Verdana" w:hAnsi="Verdana" w:cs="Times New Roman"/>
          <w:b/>
          <w:u w:val="single"/>
        </w:rPr>
        <w:t xml:space="preserve">EMENDA </w:t>
      </w:r>
      <w:r>
        <w:rPr>
          <w:rFonts w:ascii="Verdana" w:hAnsi="Verdana" w:cs="Times New Roman"/>
          <w:b/>
          <w:u w:val="single"/>
        </w:rPr>
        <w:t xml:space="preserve">ADITIVA E </w:t>
      </w:r>
      <w:r w:rsidRPr="00496661">
        <w:rPr>
          <w:rFonts w:ascii="Verdana" w:hAnsi="Verdana" w:cs="Times New Roman"/>
          <w:b/>
          <w:u w:val="single"/>
        </w:rPr>
        <w:t>MODIFICATIVA</w:t>
      </w:r>
      <w:r>
        <w:rPr>
          <w:rFonts w:ascii="Verdana" w:hAnsi="Verdana" w:cs="Times New Roman"/>
          <w:b/>
          <w:u w:val="single"/>
        </w:rPr>
        <w:t xml:space="preserve"> Nº 001 </w:t>
      </w:r>
      <w:r w:rsidRPr="00496661">
        <w:rPr>
          <w:rFonts w:ascii="Verdana" w:hAnsi="Verdana" w:cs="Times New Roman"/>
          <w:b/>
          <w:u w:val="single"/>
        </w:rPr>
        <w:t xml:space="preserve">AO PROJETO </w:t>
      </w:r>
      <w:r>
        <w:rPr>
          <w:rFonts w:ascii="Verdana" w:hAnsi="Verdana" w:cs="Times New Roman"/>
          <w:b/>
          <w:u w:val="single"/>
        </w:rPr>
        <w:t xml:space="preserve">LEI </w:t>
      </w:r>
      <w:r w:rsidRPr="00496661">
        <w:rPr>
          <w:rFonts w:ascii="Verdana" w:hAnsi="Verdana"/>
          <w:b/>
          <w:u w:val="single"/>
        </w:rPr>
        <w:t>Nº 29/2023</w:t>
      </w:r>
      <w:r w:rsidRPr="00496661">
        <w:rPr>
          <w:rFonts w:ascii="Verdana" w:hAnsi="Verdana"/>
          <w:b/>
        </w:rPr>
        <w:t>.</w:t>
      </w:r>
    </w:p>
    <w:p w:rsidR="00310A4B" w:rsidRPr="00496661" w:rsidRDefault="00310A4B" w:rsidP="00310A4B">
      <w:pPr>
        <w:pStyle w:val="Standard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AUTOR: ELIAS BUENO DE SOUZA</w:t>
      </w: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496661">
        <w:rPr>
          <w:rFonts w:ascii="Verdana" w:hAnsi="Verdana"/>
        </w:rPr>
        <w:tab/>
      </w:r>
      <w:bookmarkStart w:id="0" w:name="_GoBack"/>
      <w:bookmarkEnd w:id="0"/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496661">
        <w:rPr>
          <w:rFonts w:ascii="Verdana" w:hAnsi="Verdana"/>
          <w:b/>
        </w:rPr>
        <w:t>“</w:t>
      </w:r>
      <w:r w:rsidRPr="00496661">
        <w:rPr>
          <w:rFonts w:ascii="Verdana" w:hAnsi="Verdana"/>
          <w:i/>
          <w:color w:val="000000" w:themeColor="text1"/>
        </w:rPr>
        <w:t>D</w:t>
      </w:r>
      <w:r w:rsidRPr="00496661">
        <w:rPr>
          <w:rFonts w:ascii="Verdana" w:hAnsi="Verdana" w:cs="Times New Roman"/>
          <w:i/>
          <w:color w:val="000000" w:themeColor="text1"/>
        </w:rPr>
        <w:t xml:space="preserve">ispõe sobre a modificação redacional do artigo 189, com acréscimo dos (§§ 1º e 2º) parágrafos primeiro e segundo, e da criação </w:t>
      </w:r>
      <w:r w:rsidRPr="00496661">
        <w:rPr>
          <w:rFonts w:ascii="Verdana" w:hAnsi="Verdana" w:cs="Calibri"/>
          <w:b/>
          <w:bCs/>
          <w:i/>
          <w:color w:val="000000" w:themeColor="text1"/>
        </w:rPr>
        <w:t xml:space="preserve">189-A, </w:t>
      </w:r>
      <w:r>
        <w:rPr>
          <w:rFonts w:ascii="Verdana" w:hAnsi="Verdana" w:cs="Calibri"/>
          <w:b/>
          <w:bCs/>
          <w:i/>
          <w:color w:val="000000" w:themeColor="text1"/>
        </w:rPr>
        <w:t xml:space="preserve">190-A, </w:t>
      </w:r>
      <w:r w:rsidRPr="00496661">
        <w:rPr>
          <w:rFonts w:ascii="Verdana" w:hAnsi="Verdana" w:cs="Calibri"/>
          <w:b/>
          <w:bCs/>
          <w:i/>
          <w:color w:val="000000" w:themeColor="text1"/>
        </w:rPr>
        <w:t>191-A e 192-A, caput, incisos e parágrafos,</w:t>
      </w:r>
      <w:r w:rsidRPr="00496661">
        <w:rPr>
          <w:rFonts w:ascii="Verdana" w:hAnsi="Verdana" w:cs="Times New Roman"/>
          <w:i/>
          <w:color w:val="000000" w:themeColor="text1"/>
        </w:rPr>
        <w:t xml:space="preserve"> do projeto de Lei número 29/2023, que </w:t>
      </w:r>
      <w:r w:rsidRPr="00496661">
        <w:rPr>
          <w:rFonts w:ascii="Verdana" w:hAnsi="Verdana" w:cs="Times New Roman"/>
          <w:i/>
          <w:color w:val="000000" w:themeColor="text1"/>
          <w:shd w:val="clear" w:color="auto" w:fill="FFFFFF"/>
        </w:rPr>
        <w:t>Dispõe sobre o sistema tributário do Município de Nova Xavantina-MT</w:t>
      </w:r>
      <w:r w:rsidRPr="00496661">
        <w:rPr>
          <w:rFonts w:ascii="Verdana" w:hAnsi="Verdana" w:cs="Times New Roman"/>
          <w:shd w:val="clear" w:color="auto" w:fill="FFFFFF"/>
        </w:rPr>
        <w:t>.</w:t>
      </w:r>
      <w:r>
        <w:rPr>
          <w:rFonts w:ascii="Verdana" w:hAnsi="Verdana" w:cs="Times New Roman"/>
          <w:shd w:val="clear" w:color="auto" w:fill="FFFFFF"/>
        </w:rPr>
        <w:t>”</w:t>
      </w: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496661">
        <w:rPr>
          <w:rFonts w:ascii="Verdana" w:eastAsia="Calibri" w:hAnsi="Verdana"/>
          <w:b/>
          <w:bCs/>
        </w:rPr>
        <w:t>O PREFEITO MUNICIPAL DE NOVA XAVANTINA, ESTADO DE MATO GROSSO,</w:t>
      </w:r>
      <w:r w:rsidRPr="00496661">
        <w:rPr>
          <w:rFonts w:ascii="Verdana" w:eastAsia="Calibri" w:hAnsi="Verdana"/>
        </w:rPr>
        <w:t xml:space="preserve"> no uso de suas atribuições faz saber que a Câmara Municipal aprovou que ele sanciona a seguinte emenda:</w:t>
      </w: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496661">
        <w:rPr>
          <w:rFonts w:ascii="Verdana" w:hAnsi="Verdana"/>
          <w:b/>
          <w:bCs/>
        </w:rPr>
        <w:t>Art. 1º.</w:t>
      </w:r>
      <w:r w:rsidRPr="00496661">
        <w:rPr>
          <w:rFonts w:ascii="Verdana" w:hAnsi="Verdana"/>
        </w:rPr>
        <w:t xml:space="preserve"> Acrescenta-se ao art. 189 da Lei n.º 921 de 10 de dezembro de 2.001 os §§ 1º e 2º</w:t>
      </w:r>
      <w:r w:rsidRPr="00496661">
        <w:rPr>
          <w:rFonts w:ascii="Verdana" w:hAnsi="Verdana" w:cs="Times New Roman"/>
        </w:rPr>
        <w:t>, passam a ter a seguinte redação:</w:t>
      </w: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  <w:proofErr w:type="gramStart"/>
      <w:r w:rsidRPr="00496661">
        <w:rPr>
          <w:rFonts w:ascii="Verdana" w:hAnsi="Verdana"/>
          <w:b/>
          <w:bCs/>
        </w:rPr>
        <w:t>“</w:t>
      </w:r>
      <w:r w:rsidRPr="00496661">
        <w:rPr>
          <w:rFonts w:ascii="Verdana" w:hAnsi="Verdana" w:cs="Calibri"/>
          <w:b/>
          <w:bCs/>
        </w:rPr>
        <w:t>Art. 189.</w:t>
      </w:r>
      <w:proofErr w:type="gramEnd"/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Cs/>
        </w:rPr>
      </w:pPr>
      <w:r w:rsidRPr="00496661">
        <w:rPr>
          <w:rFonts w:ascii="Verdana" w:hAnsi="Verdana" w:cs="Calibri"/>
          <w:b/>
          <w:bCs/>
        </w:rPr>
        <w:t xml:space="preserve">§1º </w:t>
      </w:r>
      <w:r w:rsidRPr="00496661">
        <w:rPr>
          <w:rFonts w:ascii="Verdana" w:hAnsi="Verdana" w:cs="Calibri"/>
          <w:bCs/>
        </w:rPr>
        <w:t>Fica dispensado da obrigatoriedade de requerimento prévio previsto no “caput” deste artigo, os microempreendedores individuais, sendo que o alvará de fiscalização, localização e funcionamento dos mesmos serão automaticamente deferidos e disponibilizados por meio eletrônico;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</w:p>
    <w:p w:rsidR="00DA29C1" w:rsidRDefault="00DA29C1" w:rsidP="00DA29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Cs/>
        </w:rPr>
      </w:pPr>
      <w:r w:rsidRPr="00496661">
        <w:rPr>
          <w:rFonts w:ascii="Verdana" w:hAnsi="Verdana" w:cs="Calibri"/>
          <w:bCs/>
        </w:rPr>
        <w:t xml:space="preserve">O requerimento com a solicitação da emissão será feito através do </w:t>
      </w:r>
      <w:proofErr w:type="spellStart"/>
      <w:r w:rsidRPr="00496661">
        <w:rPr>
          <w:rFonts w:ascii="Verdana" w:hAnsi="Verdana" w:cs="Calibri"/>
          <w:bCs/>
        </w:rPr>
        <w:t>eletronic</w:t>
      </w:r>
      <w:proofErr w:type="spellEnd"/>
      <w:r w:rsidRPr="00496661">
        <w:rPr>
          <w:rFonts w:ascii="Verdana" w:hAnsi="Verdana" w:cs="Calibri"/>
          <w:bCs/>
        </w:rPr>
        <w:t xml:space="preserve"> mail (e-mail) </w:t>
      </w:r>
      <w:hyperlink r:id="rId6" w:history="1">
        <w:r w:rsidRPr="00496661">
          <w:rPr>
            <w:rStyle w:val="Hyperlink"/>
            <w:rFonts w:ascii="Verdana" w:hAnsi="Verdana" w:cs="Calibri"/>
            <w:bCs/>
            <w:color w:val="000000" w:themeColor="text1"/>
          </w:rPr>
          <w:t>tributos@novaxavantina.mt.gov.br</w:t>
        </w:r>
      </w:hyperlink>
      <w:r w:rsidRPr="00496661">
        <w:rPr>
          <w:rFonts w:ascii="Verdana" w:hAnsi="Verdana" w:cs="Calibri"/>
          <w:bCs/>
        </w:rPr>
        <w:t xml:space="preserve"> e deverá conter;</w:t>
      </w:r>
    </w:p>
    <w:p w:rsidR="00DA29C1" w:rsidRPr="00496661" w:rsidRDefault="00DA29C1" w:rsidP="00DA29C1">
      <w:pPr>
        <w:pStyle w:val="PargrafodaLista"/>
        <w:autoSpaceDE w:val="0"/>
        <w:autoSpaceDN w:val="0"/>
        <w:adjustRightInd w:val="0"/>
        <w:spacing w:line="360" w:lineRule="auto"/>
        <w:ind w:left="1429"/>
        <w:jc w:val="both"/>
        <w:rPr>
          <w:rFonts w:ascii="Verdana" w:hAnsi="Verdana" w:cs="Calibri"/>
          <w:bCs/>
        </w:rPr>
      </w:pPr>
    </w:p>
    <w:p w:rsidR="00DA29C1" w:rsidRDefault="00DA29C1" w:rsidP="00DA29C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792"/>
        <w:jc w:val="both"/>
        <w:rPr>
          <w:rFonts w:ascii="Verdana" w:hAnsi="Verdana" w:cs="Calibri"/>
          <w:bCs/>
        </w:rPr>
      </w:pPr>
      <w:r w:rsidRPr="00496661">
        <w:rPr>
          <w:rFonts w:ascii="Verdana" w:hAnsi="Verdana" w:cs="Calibri"/>
          <w:bCs/>
        </w:rPr>
        <w:t xml:space="preserve">Declaração de endereço da empresa fornecida pela gerência de fiscalização do município; </w:t>
      </w:r>
      <w:proofErr w:type="gramStart"/>
      <w:r w:rsidRPr="00496661">
        <w:rPr>
          <w:rFonts w:ascii="Verdana" w:hAnsi="Verdana" w:cs="Calibri"/>
          <w:bCs/>
        </w:rPr>
        <w:t>e</w:t>
      </w:r>
      <w:proofErr w:type="gramEnd"/>
      <w:r w:rsidRPr="00496661">
        <w:rPr>
          <w:rFonts w:ascii="Verdana" w:hAnsi="Verdana" w:cs="Calibri"/>
          <w:bCs/>
        </w:rPr>
        <w:t xml:space="preserve"> </w:t>
      </w:r>
    </w:p>
    <w:p w:rsidR="00DA29C1" w:rsidRPr="00496661" w:rsidRDefault="00DA29C1" w:rsidP="00DA29C1">
      <w:pPr>
        <w:pStyle w:val="PargrafodaLista"/>
        <w:autoSpaceDE w:val="0"/>
        <w:autoSpaceDN w:val="0"/>
        <w:adjustRightInd w:val="0"/>
        <w:spacing w:line="360" w:lineRule="auto"/>
        <w:ind w:left="1792"/>
        <w:jc w:val="both"/>
        <w:rPr>
          <w:rFonts w:ascii="Verdana" w:hAnsi="Verdana" w:cs="Calibri"/>
          <w:bCs/>
        </w:rPr>
      </w:pPr>
    </w:p>
    <w:p w:rsidR="00DA29C1" w:rsidRDefault="00DA29C1" w:rsidP="00DA29C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792"/>
        <w:jc w:val="both"/>
        <w:rPr>
          <w:rFonts w:ascii="Verdana" w:hAnsi="Verdana" w:cs="Calibri"/>
          <w:bCs/>
        </w:rPr>
      </w:pPr>
      <w:r w:rsidRPr="00496661">
        <w:rPr>
          <w:rFonts w:ascii="Verdana" w:hAnsi="Verdana" w:cs="Calibri"/>
          <w:bCs/>
        </w:rPr>
        <w:t xml:space="preserve">Cartão do Cadastro Nacional de Pessoa Jurídica (CNPJ) com o mesmo endereço que consta na declaração supracitada. </w:t>
      </w:r>
    </w:p>
    <w:p w:rsidR="00DA29C1" w:rsidRPr="00926C5F" w:rsidRDefault="00DA29C1" w:rsidP="00DA29C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bCs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  <w:r w:rsidRPr="00496661">
        <w:rPr>
          <w:rFonts w:ascii="Verdana" w:hAnsi="Verdana" w:cs="Calibri"/>
          <w:b/>
          <w:bCs/>
        </w:rPr>
        <w:t xml:space="preserve">§2º. </w:t>
      </w:r>
      <w:r>
        <w:rPr>
          <w:rFonts w:ascii="Verdana" w:hAnsi="Verdana" w:cs="Calibri"/>
          <w:b/>
          <w:bCs/>
        </w:rPr>
        <w:t>“</w:t>
      </w:r>
      <w:r w:rsidRPr="00496661">
        <w:rPr>
          <w:rFonts w:ascii="Verdana" w:hAnsi="Verdana" w:cs="Calibri"/>
          <w:b/>
          <w:bCs/>
        </w:rPr>
        <w:t xml:space="preserve">Tendo em vista as disposições do §1º acima transcrito, restando preferência ao procedimento eletrônico de expedição de alvará de fiscalização, localização e funcionamento, excepcionalmente ainda será possível o requerimento e deferimento físico nas situações descritas em decreto a ser expedido pelo executivo municipal, e nos casos de comprovada dificuldade de acesso por parte do requerente”.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Cs/>
        </w:rPr>
      </w:pPr>
      <w:r w:rsidRPr="00496661">
        <w:rPr>
          <w:rFonts w:ascii="Verdana" w:hAnsi="Verdana" w:cs="Calibri"/>
          <w:b/>
          <w:bCs/>
        </w:rPr>
        <w:t xml:space="preserve">Art. 2º. </w:t>
      </w:r>
      <w:r w:rsidRPr="00496661">
        <w:rPr>
          <w:rFonts w:ascii="Verdana" w:hAnsi="Verdana" w:cs="Calibri"/>
          <w:bCs/>
        </w:rPr>
        <w:t xml:space="preserve">Ficam criados os artigos </w:t>
      </w:r>
      <w:r w:rsidRPr="00496661">
        <w:rPr>
          <w:rFonts w:ascii="Verdana" w:hAnsi="Verdana" w:cs="Calibri"/>
          <w:b/>
          <w:bCs/>
        </w:rPr>
        <w:t>189-A,</w:t>
      </w:r>
      <w:r>
        <w:rPr>
          <w:rFonts w:ascii="Verdana" w:hAnsi="Verdana" w:cs="Calibri"/>
          <w:b/>
          <w:bCs/>
        </w:rPr>
        <w:t xml:space="preserve"> 190-A,</w:t>
      </w:r>
      <w:r w:rsidRPr="00496661">
        <w:rPr>
          <w:rFonts w:ascii="Verdana" w:hAnsi="Verdana" w:cs="Calibri"/>
          <w:b/>
          <w:bCs/>
        </w:rPr>
        <w:t xml:space="preserve"> 191-A e 192-A, caput, incisos e parágrafos,</w:t>
      </w:r>
      <w:r w:rsidRPr="00496661">
        <w:rPr>
          <w:rFonts w:ascii="Verdana" w:hAnsi="Verdana" w:cs="Calibri"/>
          <w:bCs/>
        </w:rPr>
        <w:t xml:space="preserve"> com a seguinte redação: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Cs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Art. 189-A. Fica instituída a Declaração Municipal de Direitos de Liberdade Econômica, que estabelece normas de proteção à livre iniciativa e ao livre exercício de atividade econômica e disposições sobre a atuação do Município como agente normativo e regulador, em conformidade com o disposto na Lei Federal nº 13.874, de 20 de setembro de 2019.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lastRenderedPageBreak/>
        <w:t>Art. 190-A.</w:t>
      </w:r>
      <w:proofErr w:type="gramStart"/>
      <w:r w:rsidRPr="00496661">
        <w:rPr>
          <w:rFonts w:ascii="Verdana" w:hAnsi="Verdana"/>
          <w:b/>
        </w:rPr>
        <w:t xml:space="preserve">  </w:t>
      </w:r>
      <w:proofErr w:type="gramEnd"/>
      <w:r w:rsidRPr="00496661">
        <w:rPr>
          <w:rFonts w:ascii="Verdana" w:hAnsi="Verdana"/>
          <w:b/>
        </w:rPr>
        <w:t xml:space="preserve">São princípios que norteiam esta declaração de Direitos de Liberdade Econômica, entre outros previstos na legislação Federal e Estadual: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I - a presunção de liberdade no exercício de atividades econômicas;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II - a presunção de boa-fé do particular;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III - a intervenção subsidiária, mínima e excepcional do Município sobre o exercício de atividades econômicas.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Art. 191-A. Para fins dispostos nos artigos anteriores, consideram-se atos públicos de liberação da atividade econômica a licença, a autorização, a inscrição, o registro, o alvará e os demais atos exigidos, com qualquer denominação, inclusive no âmbito ambiental, sanitário e de edificação, por órgão ou entidade da administração pública na aplicação de legislação, como condição prévia para o exercício de atividade econômica, inclusive o início, a instalação, a operação, a produção, o funcionamento, o uso, o exercício ou a realização, no âmbito público ou privado, de atividade, serviço, estabelecimento, profissão, instalação, operação, produto, equipamento, veículo, edificação e outros.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lastRenderedPageBreak/>
        <w:t xml:space="preserve">Art. 192-A. São direitos de toda pessoa, natural ou jurídica, e perante todos os órgãos da sua Administração Pública Direta, Indireta e Fundacional, entre outros previstos na Legislação Federal e Estadual: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I - desenvolver, para sustento próprio ou de sua família, atividade econômica de baixo risco, para a qual se valha exclusivamente de propriedade privada própria ou de terceiros consensuais, sem a necessidade de atos públicos de liberação da atividade econômica;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II - ter a garantia de que, nas solicitações de atos públicos de liberação da atividade econômica que se sujeitam ao disposto nesta Lei, apresentados todos os elementos necessários à instrução do processo, o particular receberá imediatamente, independente da emissão de licença provisória, um prazo expresso que estipulará o tempo máximo para a devida análise de seu pedido e que, transcorrido o prazo fixado, na hipótese de silêncio da autoridade competente, importará aprovação </w:t>
      </w:r>
      <w:proofErr w:type="gramStart"/>
      <w:r w:rsidRPr="00496661">
        <w:rPr>
          <w:rFonts w:ascii="Verdana" w:hAnsi="Verdana"/>
          <w:b/>
        </w:rPr>
        <w:t>tácita para todos os efeitos, ressalvadas</w:t>
      </w:r>
      <w:proofErr w:type="gramEnd"/>
      <w:r w:rsidRPr="00496661">
        <w:rPr>
          <w:rFonts w:ascii="Verdana" w:hAnsi="Verdana"/>
          <w:b/>
        </w:rPr>
        <w:t xml:space="preserve"> as hipóteses expressamente vedadas na lei.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>§1º.</w:t>
      </w:r>
      <w:r w:rsidR="00310A4B">
        <w:rPr>
          <w:rFonts w:ascii="Verdana" w:hAnsi="Verdana"/>
          <w:b/>
        </w:rPr>
        <w:t xml:space="preserve"> </w:t>
      </w:r>
      <w:r w:rsidRPr="00496661">
        <w:rPr>
          <w:rFonts w:ascii="Verdana" w:hAnsi="Verdana"/>
          <w:b/>
        </w:rPr>
        <w:t xml:space="preserve">As disposições relativas </w:t>
      </w:r>
      <w:proofErr w:type="gramStart"/>
      <w:r w:rsidRPr="00496661">
        <w:rPr>
          <w:rFonts w:ascii="Verdana" w:hAnsi="Verdana"/>
          <w:b/>
        </w:rPr>
        <w:t>a</w:t>
      </w:r>
      <w:proofErr w:type="gramEnd"/>
      <w:r w:rsidRPr="00496661">
        <w:rPr>
          <w:rFonts w:ascii="Verdana" w:hAnsi="Verdana"/>
          <w:b/>
        </w:rPr>
        <w:t xml:space="preserve"> plena efetividade do exercício dos direitos previstos no caput deste artigo será regulamentada por meio de decreto do executivo municipal.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lastRenderedPageBreak/>
        <w:t xml:space="preserve">§2º. As fiscalizações do exercício dos direitos previstos neste artigo serão realizadas posteriormente de ofício ou como consequência de denúncia encaminhada à autoridade competente, cabendo à administração pública o ônus de demonstrar, de forma expressa e excepcional, a imperiosidade da eventual restrição. 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</w:p>
    <w:p w:rsidR="00DA29C1" w:rsidRPr="004F4B6D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</w:rPr>
      </w:pPr>
      <w:r w:rsidRPr="00496661">
        <w:rPr>
          <w:rFonts w:ascii="Verdana" w:hAnsi="Verdana"/>
          <w:b/>
        </w:rPr>
        <w:t xml:space="preserve">§3º. Será passível de responsabilização administrativa o agente público competente para análise dos atos públicos de liberação da atividade econômica que negar a solicitação do particular sem justificativa plausível e indeferi-la com o objetivo único de atender aos prazos previstos em regulamentação, sujeito à penalidade disciplinar definida no respectivo regimento jurídico único (Estatuto </w:t>
      </w:r>
      <w:r>
        <w:rPr>
          <w:rFonts w:ascii="Verdana" w:hAnsi="Verdana"/>
          <w:b/>
        </w:rPr>
        <w:t>do Servidor Público Municipal).</w:t>
      </w:r>
    </w:p>
    <w:p w:rsidR="00DA29C1" w:rsidRPr="00496661" w:rsidRDefault="00DA29C1" w:rsidP="00DA29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</w:p>
    <w:p w:rsidR="00DA29C1" w:rsidRPr="00496661" w:rsidRDefault="00DA29C1" w:rsidP="00DA29C1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496661">
        <w:rPr>
          <w:rFonts w:ascii="Verdana" w:hAnsi="Verdana"/>
          <w:b/>
          <w:bCs/>
        </w:rPr>
        <w:t xml:space="preserve">Art. 2º. </w:t>
      </w:r>
      <w:r w:rsidRPr="00496661">
        <w:rPr>
          <w:rFonts w:ascii="Verdana" w:hAnsi="Verdana" w:cs="Times New Roman"/>
          <w:bCs/>
        </w:rPr>
        <w:t xml:space="preserve">Esta Emenda entra em vigor na data de sua publicação, produzindo-se efeitos </w:t>
      </w:r>
      <w:proofErr w:type="gramStart"/>
      <w:r w:rsidRPr="00496661">
        <w:rPr>
          <w:rFonts w:ascii="Verdana" w:hAnsi="Verdana" w:cs="Times New Roman"/>
          <w:bCs/>
        </w:rPr>
        <w:t>imediatos, revogadas</w:t>
      </w:r>
      <w:proofErr w:type="gramEnd"/>
      <w:r w:rsidRPr="00496661">
        <w:rPr>
          <w:rFonts w:ascii="Verdana" w:hAnsi="Verdana" w:cs="Times New Roman"/>
          <w:bCs/>
        </w:rPr>
        <w:t xml:space="preserve"> as disposições em contrário.</w:t>
      </w:r>
    </w:p>
    <w:p w:rsidR="00DA29C1" w:rsidRPr="00496661" w:rsidRDefault="00DA29C1" w:rsidP="00310A4B">
      <w:pPr>
        <w:pStyle w:val="Standard"/>
        <w:spacing w:line="360" w:lineRule="auto"/>
        <w:jc w:val="both"/>
        <w:rPr>
          <w:rFonts w:ascii="Verdana" w:hAnsi="Verdana" w:cs="Arial"/>
        </w:rPr>
      </w:pPr>
    </w:p>
    <w:p w:rsidR="00DA29C1" w:rsidRPr="00496661" w:rsidRDefault="00DA29C1" w:rsidP="00310A4B">
      <w:pPr>
        <w:ind w:left="2124" w:firstLine="709"/>
        <w:jc w:val="both"/>
        <w:rPr>
          <w:rFonts w:ascii="Verdana" w:hAnsi="Verdana" w:cs="Arial"/>
          <w:b/>
        </w:rPr>
      </w:pPr>
      <w:r w:rsidRPr="00496661">
        <w:rPr>
          <w:rFonts w:ascii="Verdana" w:hAnsi="Verdana" w:cs="Arial"/>
          <w:b/>
        </w:rPr>
        <w:t>Palácio Adiel Antônio Ribeiro</w:t>
      </w:r>
    </w:p>
    <w:p w:rsidR="00DA29C1" w:rsidRPr="00496661" w:rsidRDefault="00DA29C1" w:rsidP="00310A4B">
      <w:pPr>
        <w:ind w:left="2124" w:firstLine="709"/>
        <w:jc w:val="both"/>
        <w:rPr>
          <w:rFonts w:ascii="Verdana" w:hAnsi="Verdana" w:cs="Arial"/>
          <w:b/>
        </w:rPr>
      </w:pPr>
      <w:r w:rsidRPr="00496661">
        <w:rPr>
          <w:rFonts w:ascii="Verdana" w:hAnsi="Verdana" w:cs="Arial"/>
          <w:b/>
        </w:rPr>
        <w:t>Sala das Sessões da Câmara Municipal</w:t>
      </w:r>
    </w:p>
    <w:p w:rsidR="00DA29C1" w:rsidRDefault="00DA29C1" w:rsidP="00310A4B">
      <w:pPr>
        <w:ind w:left="2124" w:firstLine="709"/>
        <w:jc w:val="both"/>
        <w:rPr>
          <w:rFonts w:ascii="Verdana" w:hAnsi="Verdana" w:cs="Arial"/>
          <w:b/>
        </w:rPr>
      </w:pPr>
      <w:r w:rsidRPr="00496661">
        <w:rPr>
          <w:rFonts w:ascii="Verdana" w:hAnsi="Verdana" w:cs="Arial"/>
          <w:b/>
        </w:rPr>
        <w:t>Nova Xavantina/MT, 03 de abril de 2023.</w:t>
      </w:r>
    </w:p>
    <w:p w:rsidR="00310A4B" w:rsidRDefault="00310A4B" w:rsidP="00310A4B">
      <w:pPr>
        <w:ind w:left="2124" w:firstLine="709"/>
        <w:jc w:val="both"/>
        <w:rPr>
          <w:rFonts w:ascii="Verdana" w:hAnsi="Verdana" w:cs="Arial"/>
          <w:b/>
        </w:rPr>
      </w:pPr>
    </w:p>
    <w:p w:rsidR="00310A4B" w:rsidRDefault="00310A4B" w:rsidP="00310A4B">
      <w:pPr>
        <w:ind w:left="2124" w:firstLine="709"/>
        <w:jc w:val="both"/>
        <w:rPr>
          <w:rFonts w:ascii="Verdana" w:hAnsi="Verdana" w:cs="Arial"/>
          <w:b/>
        </w:rPr>
      </w:pPr>
    </w:p>
    <w:p w:rsidR="00310A4B" w:rsidRDefault="00310A4B" w:rsidP="00310A4B">
      <w:pPr>
        <w:ind w:left="2124"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Elias Bueno de Souza</w:t>
      </w:r>
    </w:p>
    <w:p w:rsidR="00310A4B" w:rsidRPr="00496661" w:rsidRDefault="00310A4B" w:rsidP="00310A4B">
      <w:pPr>
        <w:ind w:left="2124"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Vereador</w:t>
      </w:r>
    </w:p>
    <w:p w:rsidR="00DA29C1" w:rsidRPr="00496661" w:rsidRDefault="00DA29C1" w:rsidP="00310A4B">
      <w:pPr>
        <w:ind w:firstLine="709"/>
        <w:jc w:val="both"/>
        <w:rPr>
          <w:rFonts w:ascii="Verdana" w:hAnsi="Verdana" w:cs="Arial"/>
          <w:b/>
        </w:rPr>
      </w:pPr>
    </w:p>
    <w:p w:rsidR="00DA29C1" w:rsidRPr="00496661" w:rsidRDefault="00DA29C1" w:rsidP="00DA29C1">
      <w:pPr>
        <w:spacing w:line="360" w:lineRule="auto"/>
        <w:ind w:firstLine="709"/>
        <w:jc w:val="both"/>
        <w:rPr>
          <w:rFonts w:ascii="Verdana" w:hAnsi="Verdana" w:cs="Arial"/>
          <w:b/>
        </w:rPr>
      </w:pPr>
    </w:p>
    <w:p w:rsidR="00977DE8" w:rsidRDefault="00977DE8"/>
    <w:sectPr w:rsidR="00977DE8" w:rsidSect="00DA29C1">
      <w:pgSz w:w="12240" w:h="15840"/>
      <w:pgMar w:top="397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9FF"/>
    <w:multiLevelType w:val="hybridMultilevel"/>
    <w:tmpl w:val="220A5774"/>
    <w:lvl w:ilvl="0" w:tplc="A704B16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630B7A8A"/>
    <w:multiLevelType w:val="hybridMultilevel"/>
    <w:tmpl w:val="1D86FF2C"/>
    <w:lvl w:ilvl="0" w:tplc="CD943B3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1"/>
    <w:rsid w:val="00310A4B"/>
    <w:rsid w:val="00977DE8"/>
    <w:rsid w:val="00D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29C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A29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2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29C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A29C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2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os@novaxavantina.mt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2023-04-03T20:11:00Z</dcterms:created>
  <dcterms:modified xsi:type="dcterms:W3CDTF">2023-04-03T20:26:00Z</dcterms:modified>
</cp:coreProperties>
</file>