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BE" w:rsidRPr="00B5582D" w:rsidRDefault="005D50BE" w:rsidP="005D50BE">
      <w:pPr>
        <w:rPr>
          <w:b/>
          <w:sz w:val="26"/>
          <w:szCs w:val="26"/>
        </w:rPr>
      </w:pPr>
    </w:p>
    <w:p w:rsidR="005D50BE" w:rsidRPr="00B5582D" w:rsidRDefault="005D50BE" w:rsidP="005D50BE">
      <w:pPr>
        <w:rPr>
          <w:b/>
          <w:sz w:val="26"/>
          <w:szCs w:val="26"/>
        </w:rPr>
      </w:pPr>
      <w:r w:rsidRPr="00B5582D">
        <w:rPr>
          <w:b/>
          <w:sz w:val="26"/>
          <w:szCs w:val="26"/>
        </w:rPr>
        <w:t>INDICAÇÃO N° 155/2019</w:t>
      </w:r>
    </w:p>
    <w:p w:rsidR="005D50BE" w:rsidRPr="00B5582D" w:rsidRDefault="005D50BE" w:rsidP="005D50BE">
      <w:pPr>
        <w:rPr>
          <w:b/>
          <w:sz w:val="26"/>
          <w:szCs w:val="26"/>
        </w:rPr>
      </w:pPr>
      <w:r>
        <w:rPr>
          <w:b/>
          <w:sz w:val="26"/>
          <w:szCs w:val="26"/>
        </w:rPr>
        <w:t xml:space="preserve">AUTOR: </w:t>
      </w:r>
      <w:bookmarkStart w:id="0" w:name="_GoBack"/>
      <w:bookmarkEnd w:id="0"/>
      <w:r w:rsidRPr="00B5582D">
        <w:rPr>
          <w:b/>
          <w:sz w:val="26"/>
          <w:szCs w:val="26"/>
        </w:rPr>
        <w:t>ELIAS BUENO DE SOUZA</w:t>
      </w:r>
    </w:p>
    <w:p w:rsidR="005D50BE" w:rsidRPr="00B5582D" w:rsidRDefault="005D50BE" w:rsidP="005D50BE">
      <w:pPr>
        <w:rPr>
          <w:b/>
          <w:sz w:val="26"/>
          <w:szCs w:val="26"/>
        </w:rPr>
      </w:pPr>
      <w:r w:rsidRPr="00B5582D">
        <w:rPr>
          <w:b/>
          <w:sz w:val="26"/>
          <w:szCs w:val="26"/>
        </w:rPr>
        <w:tab/>
      </w:r>
      <w:r w:rsidRPr="00B5582D">
        <w:rPr>
          <w:b/>
          <w:sz w:val="26"/>
          <w:szCs w:val="26"/>
        </w:rPr>
        <w:tab/>
        <w:t xml:space="preserve">   </w:t>
      </w:r>
    </w:p>
    <w:p w:rsidR="005D50BE" w:rsidRPr="00B5582D" w:rsidRDefault="005D50BE" w:rsidP="005D50BE">
      <w:pPr>
        <w:rPr>
          <w:sz w:val="26"/>
          <w:szCs w:val="26"/>
        </w:rPr>
      </w:pPr>
      <w:r w:rsidRPr="00B5582D">
        <w:rPr>
          <w:sz w:val="26"/>
          <w:szCs w:val="26"/>
        </w:rPr>
        <w:tab/>
      </w:r>
      <w:r w:rsidRPr="00B5582D">
        <w:rPr>
          <w:sz w:val="26"/>
          <w:szCs w:val="26"/>
        </w:rPr>
        <w:tab/>
        <w:t>Senhor Presidente</w:t>
      </w:r>
    </w:p>
    <w:p w:rsidR="005D50BE" w:rsidRPr="00B5582D" w:rsidRDefault="005D50BE" w:rsidP="005D50BE">
      <w:pPr>
        <w:rPr>
          <w:sz w:val="26"/>
          <w:szCs w:val="26"/>
        </w:rPr>
      </w:pPr>
    </w:p>
    <w:p w:rsidR="005D50BE" w:rsidRPr="00B5582D" w:rsidRDefault="005D50BE" w:rsidP="005D50BE">
      <w:pPr>
        <w:jc w:val="both"/>
        <w:rPr>
          <w:sz w:val="26"/>
          <w:szCs w:val="26"/>
        </w:rPr>
      </w:pPr>
      <w:r w:rsidRPr="00B5582D">
        <w:rPr>
          <w:sz w:val="26"/>
          <w:szCs w:val="26"/>
        </w:rPr>
        <w:tab/>
      </w:r>
      <w:r w:rsidRPr="00B5582D">
        <w:rPr>
          <w:sz w:val="26"/>
          <w:szCs w:val="26"/>
        </w:rPr>
        <w:tab/>
        <w:t xml:space="preserve">De acordo com o Regimento Interno desta Casa de Leis e depois de ouvido </w:t>
      </w:r>
      <w:proofErr w:type="gramStart"/>
      <w:r w:rsidRPr="00B5582D">
        <w:rPr>
          <w:sz w:val="26"/>
          <w:szCs w:val="26"/>
        </w:rPr>
        <w:t>o soberano plenário, solicito</w:t>
      </w:r>
      <w:proofErr w:type="gramEnd"/>
      <w:r w:rsidRPr="00B5582D">
        <w:rPr>
          <w:sz w:val="26"/>
          <w:szCs w:val="26"/>
        </w:rPr>
        <w:t xml:space="preserve"> a V. Exa., que seja encaminhado expediente ao Prefeito Municipal no sentido de providenciar a Titularização dos imóveis de terceiros que ainda se encontram em nome do Município.</w:t>
      </w:r>
    </w:p>
    <w:p w:rsidR="005D50BE" w:rsidRPr="00B5582D" w:rsidRDefault="005D50BE" w:rsidP="005D50BE">
      <w:pPr>
        <w:jc w:val="both"/>
        <w:rPr>
          <w:sz w:val="26"/>
          <w:szCs w:val="26"/>
        </w:rPr>
      </w:pPr>
      <w:r w:rsidRPr="00B5582D">
        <w:rPr>
          <w:sz w:val="26"/>
          <w:szCs w:val="26"/>
        </w:rPr>
        <w:t xml:space="preserve"> </w:t>
      </w:r>
    </w:p>
    <w:p w:rsidR="005D50BE" w:rsidRPr="005D50BE" w:rsidRDefault="005D50BE" w:rsidP="005D50BE">
      <w:pPr>
        <w:jc w:val="both"/>
        <w:rPr>
          <w:b/>
          <w:sz w:val="26"/>
          <w:szCs w:val="26"/>
        </w:rPr>
      </w:pPr>
      <w:r w:rsidRPr="00B5582D">
        <w:rPr>
          <w:sz w:val="26"/>
          <w:szCs w:val="26"/>
        </w:rPr>
        <w:tab/>
      </w:r>
      <w:r w:rsidRPr="00B5582D">
        <w:rPr>
          <w:sz w:val="26"/>
          <w:szCs w:val="26"/>
        </w:rPr>
        <w:tab/>
      </w:r>
      <w:r w:rsidRPr="005D50BE">
        <w:rPr>
          <w:b/>
          <w:sz w:val="26"/>
          <w:szCs w:val="26"/>
        </w:rPr>
        <w:t>J U S T I F I C A T I V A</w:t>
      </w:r>
    </w:p>
    <w:p w:rsidR="005D50BE" w:rsidRPr="00B5582D" w:rsidRDefault="005D50BE" w:rsidP="005D50BE">
      <w:pPr>
        <w:jc w:val="both"/>
        <w:rPr>
          <w:sz w:val="26"/>
          <w:szCs w:val="26"/>
        </w:rPr>
      </w:pPr>
    </w:p>
    <w:p w:rsidR="005D50BE" w:rsidRPr="00B5582D" w:rsidRDefault="005D50BE" w:rsidP="005D50BE">
      <w:pPr>
        <w:jc w:val="both"/>
        <w:rPr>
          <w:sz w:val="26"/>
          <w:szCs w:val="26"/>
        </w:rPr>
      </w:pPr>
      <w:r w:rsidRPr="00B5582D">
        <w:rPr>
          <w:sz w:val="26"/>
          <w:szCs w:val="26"/>
        </w:rPr>
        <w:tab/>
      </w:r>
      <w:r w:rsidRPr="00B5582D">
        <w:rPr>
          <w:sz w:val="26"/>
          <w:szCs w:val="26"/>
        </w:rPr>
        <w:tab/>
        <w:t>Este nosso pedido se justifica pelo fato de que existe uma grande quantidade de imóveis de terceiros em nome do Município, muitas das vezes causando prejuízo ao erário por falta de pagamento do devido IPTU, se feito a Titularização além do IPTU receberá também o ITBI destes imóveis. Assim peço o apoio dos nobres pares desta Casa de Leis para a aprovação deste nosso Requerimento.</w:t>
      </w:r>
    </w:p>
    <w:p w:rsidR="005D50BE" w:rsidRPr="00B5582D" w:rsidRDefault="005D50BE" w:rsidP="005D50BE">
      <w:pPr>
        <w:jc w:val="both"/>
        <w:rPr>
          <w:sz w:val="26"/>
          <w:szCs w:val="26"/>
        </w:rPr>
      </w:pPr>
    </w:p>
    <w:p w:rsidR="005D50BE" w:rsidRPr="00B5582D" w:rsidRDefault="005D50BE" w:rsidP="005D50BE">
      <w:pPr>
        <w:jc w:val="both"/>
        <w:rPr>
          <w:sz w:val="26"/>
          <w:szCs w:val="26"/>
        </w:rPr>
      </w:pPr>
    </w:p>
    <w:p w:rsidR="005D50BE" w:rsidRPr="00B5582D" w:rsidRDefault="005D50BE" w:rsidP="005D50BE">
      <w:pPr>
        <w:ind w:left="708" w:firstLine="708"/>
        <w:jc w:val="both"/>
        <w:rPr>
          <w:b/>
          <w:sz w:val="26"/>
          <w:szCs w:val="26"/>
        </w:rPr>
      </w:pPr>
      <w:r w:rsidRPr="00B5582D">
        <w:rPr>
          <w:b/>
          <w:sz w:val="26"/>
          <w:szCs w:val="26"/>
        </w:rPr>
        <w:t>Sala das Sessões da Câmara Municipal</w:t>
      </w:r>
    </w:p>
    <w:p w:rsidR="005D50BE" w:rsidRPr="00B5582D" w:rsidRDefault="005D50BE" w:rsidP="005D50BE">
      <w:pPr>
        <w:jc w:val="both"/>
        <w:rPr>
          <w:b/>
          <w:sz w:val="26"/>
          <w:szCs w:val="26"/>
        </w:rPr>
      </w:pPr>
      <w:r w:rsidRPr="00B5582D">
        <w:rPr>
          <w:b/>
          <w:sz w:val="26"/>
          <w:szCs w:val="26"/>
        </w:rPr>
        <w:tab/>
      </w:r>
      <w:r w:rsidRPr="00B5582D">
        <w:rPr>
          <w:b/>
          <w:sz w:val="26"/>
          <w:szCs w:val="26"/>
        </w:rPr>
        <w:tab/>
        <w:t>Palácio Adiel Antônio Ribeiro</w:t>
      </w:r>
    </w:p>
    <w:p w:rsidR="005D50BE" w:rsidRPr="00B5582D" w:rsidRDefault="005D50BE" w:rsidP="005D50BE">
      <w:pPr>
        <w:jc w:val="both"/>
        <w:rPr>
          <w:b/>
          <w:sz w:val="26"/>
          <w:szCs w:val="26"/>
        </w:rPr>
      </w:pPr>
      <w:r>
        <w:rPr>
          <w:b/>
          <w:sz w:val="26"/>
          <w:szCs w:val="26"/>
        </w:rPr>
        <w:tab/>
      </w:r>
      <w:r>
        <w:rPr>
          <w:b/>
          <w:sz w:val="26"/>
          <w:szCs w:val="26"/>
        </w:rPr>
        <w:tab/>
        <w:t>Nova Xavantina-MT</w:t>
      </w:r>
      <w:r w:rsidRPr="00B5582D">
        <w:rPr>
          <w:b/>
          <w:sz w:val="26"/>
          <w:szCs w:val="26"/>
        </w:rPr>
        <w:t xml:space="preserve">, 04 de novembro de 2019. </w:t>
      </w:r>
    </w:p>
    <w:p w:rsidR="005D50BE" w:rsidRPr="00B5582D" w:rsidRDefault="005D50BE" w:rsidP="005D50BE">
      <w:pPr>
        <w:jc w:val="both"/>
        <w:rPr>
          <w:b/>
          <w:sz w:val="26"/>
          <w:szCs w:val="26"/>
        </w:rPr>
      </w:pPr>
    </w:p>
    <w:p w:rsidR="005D50BE" w:rsidRPr="00B5582D" w:rsidRDefault="005D50BE" w:rsidP="005D50BE">
      <w:pPr>
        <w:jc w:val="both"/>
        <w:rPr>
          <w:b/>
          <w:sz w:val="26"/>
          <w:szCs w:val="26"/>
        </w:rPr>
      </w:pPr>
    </w:p>
    <w:p w:rsidR="005D50BE" w:rsidRPr="00B5582D" w:rsidRDefault="005D50BE" w:rsidP="005D50BE">
      <w:pPr>
        <w:jc w:val="both"/>
        <w:rPr>
          <w:b/>
          <w:sz w:val="26"/>
          <w:szCs w:val="26"/>
        </w:rPr>
      </w:pPr>
      <w:r w:rsidRPr="00B5582D">
        <w:rPr>
          <w:b/>
          <w:sz w:val="26"/>
          <w:szCs w:val="26"/>
        </w:rPr>
        <w:tab/>
      </w:r>
      <w:r w:rsidRPr="00B5582D">
        <w:rPr>
          <w:b/>
          <w:sz w:val="26"/>
          <w:szCs w:val="26"/>
        </w:rPr>
        <w:tab/>
        <w:t>Elias Bueno de Souza</w:t>
      </w:r>
    </w:p>
    <w:p w:rsidR="005D50BE" w:rsidRPr="00B5582D" w:rsidRDefault="005D50BE" w:rsidP="005D50BE">
      <w:pPr>
        <w:jc w:val="both"/>
        <w:rPr>
          <w:b/>
          <w:sz w:val="26"/>
          <w:szCs w:val="26"/>
        </w:rPr>
      </w:pPr>
      <w:r w:rsidRPr="00B5582D">
        <w:rPr>
          <w:b/>
          <w:sz w:val="26"/>
          <w:szCs w:val="26"/>
        </w:rPr>
        <w:tab/>
      </w:r>
      <w:r w:rsidRPr="00B5582D">
        <w:rPr>
          <w:b/>
          <w:sz w:val="26"/>
          <w:szCs w:val="26"/>
        </w:rPr>
        <w:tab/>
        <w:t>Vereador</w:t>
      </w:r>
    </w:p>
    <w:p w:rsidR="005D50BE" w:rsidRPr="00B5582D" w:rsidRDefault="005D50BE" w:rsidP="005D50BE">
      <w:pPr>
        <w:jc w:val="both"/>
        <w:rPr>
          <w:bCs/>
          <w:sz w:val="26"/>
          <w:szCs w:val="26"/>
        </w:rPr>
      </w:pPr>
    </w:p>
    <w:p w:rsidR="005D50BE" w:rsidRPr="00B5582D" w:rsidRDefault="005D50BE" w:rsidP="005D50BE">
      <w:pPr>
        <w:rPr>
          <w:sz w:val="26"/>
          <w:szCs w:val="26"/>
        </w:rPr>
      </w:pPr>
      <w:r w:rsidRPr="00B5582D">
        <w:rPr>
          <w:sz w:val="26"/>
          <w:szCs w:val="26"/>
        </w:rPr>
        <w:t xml:space="preserve">Edilson F Caetano               João Machado Neto              Fernando N. de Souza </w:t>
      </w:r>
    </w:p>
    <w:p w:rsidR="005D50BE" w:rsidRPr="00B5582D" w:rsidRDefault="005D50BE" w:rsidP="005D50BE">
      <w:pPr>
        <w:rPr>
          <w:sz w:val="26"/>
          <w:szCs w:val="26"/>
        </w:rPr>
      </w:pPr>
    </w:p>
    <w:p w:rsidR="005D50BE" w:rsidRPr="00B5582D" w:rsidRDefault="005D50BE" w:rsidP="005D50BE">
      <w:pPr>
        <w:rPr>
          <w:sz w:val="26"/>
          <w:szCs w:val="26"/>
        </w:rPr>
      </w:pPr>
      <w:r w:rsidRPr="00B5582D">
        <w:rPr>
          <w:sz w:val="26"/>
          <w:szCs w:val="26"/>
        </w:rPr>
        <w:t xml:space="preserve"> Luismar B. da Silva           Paulo Cesar Trindade            Savio Luís F. Rodrigues</w:t>
      </w:r>
      <w:proofErr w:type="gramStart"/>
      <w:r w:rsidRPr="00B5582D">
        <w:rPr>
          <w:sz w:val="26"/>
          <w:szCs w:val="26"/>
        </w:rPr>
        <w:t xml:space="preserve">   </w:t>
      </w:r>
    </w:p>
    <w:p w:rsidR="005D50BE" w:rsidRPr="00B5582D" w:rsidRDefault="005D50BE" w:rsidP="005D50BE">
      <w:pPr>
        <w:rPr>
          <w:sz w:val="26"/>
          <w:szCs w:val="26"/>
        </w:rPr>
      </w:pPr>
      <w:proofErr w:type="gramEnd"/>
      <w:r w:rsidRPr="00B5582D">
        <w:rPr>
          <w:sz w:val="26"/>
          <w:szCs w:val="26"/>
        </w:rPr>
        <w:t xml:space="preserve">              </w:t>
      </w:r>
    </w:p>
    <w:p w:rsidR="005D50BE" w:rsidRPr="00B5582D" w:rsidRDefault="005D50BE" w:rsidP="005D50BE">
      <w:pPr>
        <w:tabs>
          <w:tab w:val="left" w:pos="720"/>
          <w:tab w:val="left" w:pos="3510"/>
          <w:tab w:val="left" w:pos="6675"/>
        </w:tabs>
        <w:rPr>
          <w:sz w:val="26"/>
          <w:szCs w:val="26"/>
        </w:rPr>
      </w:pPr>
      <w:r w:rsidRPr="00B5582D">
        <w:rPr>
          <w:sz w:val="26"/>
          <w:szCs w:val="26"/>
        </w:rPr>
        <w:t>Pedro Luís Breitenbach</w:t>
      </w:r>
      <w:proofErr w:type="gramStart"/>
      <w:r w:rsidRPr="00B5582D">
        <w:rPr>
          <w:sz w:val="26"/>
          <w:szCs w:val="26"/>
        </w:rPr>
        <w:t xml:space="preserve">   </w:t>
      </w:r>
      <w:proofErr w:type="gramEnd"/>
      <w:r w:rsidRPr="00B5582D">
        <w:rPr>
          <w:sz w:val="26"/>
          <w:szCs w:val="26"/>
        </w:rPr>
        <w:t>Eduardo Ribeiro da Silva   Rosemeire Aparecida Pazeto</w:t>
      </w:r>
    </w:p>
    <w:p w:rsidR="005D50BE" w:rsidRPr="00B5582D" w:rsidRDefault="005D50BE" w:rsidP="005D50BE">
      <w:pPr>
        <w:tabs>
          <w:tab w:val="left" w:pos="720"/>
          <w:tab w:val="left" w:pos="3510"/>
          <w:tab w:val="left" w:pos="6675"/>
        </w:tabs>
        <w:rPr>
          <w:sz w:val="26"/>
          <w:szCs w:val="26"/>
        </w:rPr>
      </w:pPr>
    </w:p>
    <w:p w:rsidR="005D50BE" w:rsidRPr="00B5582D" w:rsidRDefault="005D50BE" w:rsidP="005D50BE">
      <w:pPr>
        <w:rPr>
          <w:bCs/>
          <w:sz w:val="26"/>
          <w:szCs w:val="26"/>
        </w:rPr>
      </w:pPr>
      <w:r w:rsidRPr="00B5582D">
        <w:rPr>
          <w:bCs/>
          <w:sz w:val="26"/>
          <w:szCs w:val="26"/>
        </w:rPr>
        <w:t>Valteri Araújo da Silva</w:t>
      </w:r>
    </w:p>
    <w:p w:rsidR="005D50BE" w:rsidRPr="00B5582D" w:rsidRDefault="005D50BE" w:rsidP="005D50BE">
      <w:pPr>
        <w:spacing w:line="360" w:lineRule="auto"/>
        <w:ind w:firstLine="525"/>
        <w:jc w:val="both"/>
        <w:rPr>
          <w:bCs/>
          <w:sz w:val="26"/>
          <w:szCs w:val="26"/>
        </w:rPr>
      </w:pPr>
    </w:p>
    <w:p w:rsidR="00E47710" w:rsidRDefault="00E47710"/>
    <w:sectPr w:rsidR="00E477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BE"/>
    <w:rsid w:val="005D50BE"/>
    <w:rsid w:val="00E477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B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B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1035</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2019-11-06T19:54:00Z</dcterms:created>
  <dcterms:modified xsi:type="dcterms:W3CDTF">2019-11-06T19:54:00Z</dcterms:modified>
</cp:coreProperties>
</file>