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42" w:rsidRDefault="004C7E42" w:rsidP="004C7E42">
      <w:pPr>
        <w:pStyle w:val="Ttulo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PROJETO DE LEI MUNICIPAL N.º 44, DE 17 DE NOVEMBRO DE 2016</w:t>
      </w:r>
    </w:p>
    <w:p w:rsidR="004C7E42" w:rsidRDefault="004C7E42" w:rsidP="004C7E42">
      <w:pPr>
        <w:pStyle w:val="Ttulo1"/>
        <w:jc w:val="center"/>
        <w:rPr>
          <w:sz w:val="28"/>
          <w:szCs w:val="28"/>
          <w:u w:val="single"/>
        </w:rPr>
      </w:pPr>
    </w:p>
    <w:p w:rsidR="004C7E42" w:rsidRDefault="004C7E42" w:rsidP="004C7E42">
      <w:pPr>
        <w:pStyle w:val="Ttulo1"/>
        <w:ind w:left="708"/>
        <w:jc w:val="both"/>
        <w:rPr>
          <w:b w:val="0"/>
          <w:i/>
          <w:sz w:val="28"/>
          <w:szCs w:val="28"/>
          <w:u w:val="single"/>
        </w:rPr>
      </w:pPr>
      <w:proofErr w:type="gramStart"/>
      <w:r>
        <w:rPr>
          <w:b w:val="0"/>
          <w:i/>
          <w:sz w:val="28"/>
          <w:szCs w:val="28"/>
        </w:rPr>
        <w:t>Altera</w:t>
      </w:r>
      <w:proofErr w:type="gramEnd"/>
      <w:r>
        <w:rPr>
          <w:b w:val="0"/>
          <w:i/>
          <w:sz w:val="28"/>
          <w:szCs w:val="28"/>
        </w:rPr>
        <w:t xml:space="preserve"> dispositivos constantes na Lei Municipal n.º 921/2.001, e dá outras providências.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i/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Lei: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 1º</w:t>
      </w:r>
      <w:r>
        <w:rPr>
          <w:sz w:val="28"/>
          <w:szCs w:val="28"/>
        </w:rPr>
        <w:t xml:space="preserve"> O art. 264 da Lei Municipal n.º 921, de 10 de dezembro de 2.001 passa a vigorar com a seguinte redação: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b/>
          <w:sz w:val="28"/>
          <w:szCs w:val="28"/>
        </w:rPr>
        <w:t>Art. 264</w:t>
      </w:r>
      <w:r>
        <w:rPr>
          <w:sz w:val="28"/>
          <w:szCs w:val="28"/>
        </w:rPr>
        <w:t xml:space="preserve"> Fica criada a Unidade Padrão do Município de Nova Xavantina em R$ 28,30 (vinte e oito reais e trinta centavos) que será atualizado trimestralmente por ato do Prefeito Municipal, mediante aplicação do INPC – Índice Nacional de Preços ao Consumidor, acumulado nos últimos 03 (três) meses.”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 2º</w:t>
      </w:r>
      <w:r>
        <w:rPr>
          <w:sz w:val="28"/>
          <w:szCs w:val="28"/>
        </w:rPr>
        <w:t xml:space="preserve"> A Tabela XII – Taxa de Serviço Administrativo da Lei Municipal n.º 921, de 10 de dezembro de 2.001 passa a vigorar com a seguinte redação: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ind w:right="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DE SERVIÇO ADMINISTRATIVO</w:t>
      </w:r>
    </w:p>
    <w:p w:rsidR="004C7E42" w:rsidRDefault="004C7E42" w:rsidP="004C7E42">
      <w:pPr>
        <w:ind w:right="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XVII</w:t>
      </w:r>
    </w:p>
    <w:p w:rsidR="004C7E42" w:rsidRDefault="004C7E42" w:rsidP="004C7E42">
      <w:pPr>
        <w:ind w:right="51"/>
        <w:jc w:val="center"/>
        <w:rPr>
          <w:rFonts w:ascii="Arial" w:hAnsi="Arial" w:cs="Arial"/>
          <w:b/>
        </w:rPr>
      </w:pPr>
    </w:p>
    <w:tbl>
      <w:tblPr>
        <w:tblW w:w="10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3" w:type="dxa"/>
          <w:right w:w="113" w:type="dxa"/>
        </w:tblCellMar>
        <w:tblLook w:val="00BF"/>
      </w:tblPr>
      <w:tblGrid>
        <w:gridCol w:w="7489"/>
        <w:gridCol w:w="2696"/>
      </w:tblGrid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Base de cálculo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Alíquota em UPF- NX, por unidade.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01 - Certidões</w:t>
            </w:r>
            <w:proofErr w:type="gramEnd"/>
            <w:r>
              <w:rPr>
                <w:rFonts w:ascii="Arial" w:hAnsi="Arial" w:cs="Arial"/>
                <w:bCs/>
              </w:rPr>
              <w:t xml:space="preserve"> Negativa ou Positiva de Tributos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02 - Certidões, Atestados, Declarações e outros.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03 - 2ª (segunda) </w:t>
            </w:r>
            <w:proofErr w:type="gramStart"/>
            <w:r>
              <w:rPr>
                <w:rFonts w:ascii="Arial" w:hAnsi="Arial" w:cs="Arial"/>
                <w:bCs/>
              </w:rPr>
              <w:t>via</w:t>
            </w:r>
            <w:proofErr w:type="gramEnd"/>
            <w:r>
              <w:rPr>
                <w:rFonts w:ascii="Arial" w:hAnsi="Arial" w:cs="Arial"/>
                <w:bCs/>
              </w:rPr>
              <w:t xml:space="preserve"> e Prorrogações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04 - Concessão</w:t>
            </w:r>
            <w:proofErr w:type="gramEnd"/>
            <w:r>
              <w:rPr>
                <w:rFonts w:ascii="Arial" w:hAnsi="Arial" w:cs="Arial"/>
                <w:bCs/>
              </w:rPr>
              <w:t xml:space="preserve">, permissão, renovação anual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05 - Históricos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0,50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06 - </w:t>
            </w:r>
            <w:proofErr w:type="gramStart"/>
            <w:r>
              <w:rPr>
                <w:rFonts w:ascii="Arial" w:hAnsi="Arial" w:cs="Arial"/>
                <w:bCs/>
              </w:rPr>
              <w:t>Marca</w:t>
            </w:r>
            <w:proofErr w:type="gramEnd"/>
            <w:r>
              <w:rPr>
                <w:rFonts w:ascii="Arial" w:hAnsi="Arial" w:cs="Arial"/>
                <w:bCs/>
              </w:rPr>
              <w:t xml:space="preserve"> de fogo,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07 - Títulos (Posse, Privilégios e outros)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08 - Autorizações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0,44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09 - </w:t>
            </w:r>
            <w:proofErr w:type="gramStart"/>
            <w:r>
              <w:rPr>
                <w:rFonts w:ascii="Arial" w:hAnsi="Arial" w:cs="Arial"/>
                <w:bCs/>
              </w:rPr>
              <w:t>Guia</w:t>
            </w:r>
            <w:proofErr w:type="gramEnd"/>
            <w:r>
              <w:rPr>
                <w:rFonts w:ascii="Arial" w:hAnsi="Arial" w:cs="Arial"/>
                <w:bCs/>
              </w:rPr>
              <w:t xml:space="preserve"> municipal de produtor simples remessa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10 - Licença</w:t>
            </w:r>
            <w:proofErr w:type="gramEnd"/>
            <w:r>
              <w:rPr>
                <w:rFonts w:ascii="Arial" w:hAnsi="Arial" w:cs="Arial"/>
                <w:bCs/>
              </w:rPr>
              <w:t xml:space="preserve"> p/ Extração Mineral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11 - Atestado de "Habite-se"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12 - Averbação</w:t>
            </w:r>
            <w:proofErr w:type="gramEnd"/>
            <w:r>
              <w:rPr>
                <w:rFonts w:ascii="Arial" w:hAnsi="Arial" w:cs="Arial"/>
                <w:bCs/>
              </w:rPr>
              <w:t xml:space="preserve"> de Escrituras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13 - Baixa de qualquer natureza</w:t>
            </w:r>
            <w:proofErr w:type="gramEnd"/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1.00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14 - Outras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0,30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15 - Nota</w:t>
            </w:r>
            <w:proofErr w:type="gramEnd"/>
            <w:r>
              <w:rPr>
                <w:rFonts w:ascii="Arial" w:hAnsi="Arial" w:cs="Arial"/>
                <w:bCs/>
              </w:rPr>
              <w:t xml:space="preserve"> fiscal avulsa de Prestação serviço, (BS)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0.18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16 - Blocos de Nota fiscal Prestação serviço com 50 unidades, (BS)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0.50</w:t>
            </w:r>
          </w:p>
        </w:tc>
      </w:tr>
      <w:tr w:rsidR="004C7E42" w:rsidTr="004C7E42">
        <w:trPr>
          <w:cantSplit/>
        </w:trPr>
        <w:tc>
          <w:tcPr>
            <w:tcW w:w="7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17 – Serviços Administrativos, tais como: desdobramento, desmembramento, </w:t>
            </w:r>
            <w:proofErr w:type="spellStart"/>
            <w:r>
              <w:rPr>
                <w:rFonts w:ascii="Arial" w:hAnsi="Arial" w:cs="Arial"/>
                <w:b/>
                <w:bCs/>
              </w:rPr>
              <w:t>remembramento</w:t>
            </w:r>
            <w:proofErr w:type="spellEnd"/>
            <w:r>
              <w:rPr>
                <w:rFonts w:ascii="Arial" w:hAnsi="Arial" w:cs="Arial"/>
                <w:b/>
                <w:bCs/>
              </w:rPr>
              <w:t>/unificação, outros afins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2,00</w:t>
            </w:r>
          </w:p>
        </w:tc>
      </w:tr>
    </w:tbl>
    <w:p w:rsidR="004C7E42" w:rsidRDefault="004C7E42" w:rsidP="004C7E42">
      <w:pPr>
        <w:pStyle w:val="Rodap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 3º</w:t>
      </w:r>
      <w:r>
        <w:rPr>
          <w:sz w:val="28"/>
          <w:szCs w:val="28"/>
        </w:rPr>
        <w:t xml:space="preserve"> A Tabela XX – Taxa de Aterro e Remoção de Entulho da Lei Municipal n.º 921, de 10 de dezembro de 2.001 passa a vigorar com a seguinte redação: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ind w:right="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DE ATERRO E REMOÇÃO DE ENTULHO</w:t>
      </w:r>
    </w:p>
    <w:p w:rsidR="004C7E42" w:rsidRDefault="004C7E42" w:rsidP="004C7E42">
      <w:pPr>
        <w:ind w:right="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XX</w:t>
      </w:r>
    </w:p>
    <w:p w:rsidR="004C7E42" w:rsidRDefault="004C7E42" w:rsidP="004C7E42">
      <w:pPr>
        <w:spacing w:line="240" w:lineRule="atLeast"/>
        <w:ind w:right="51"/>
        <w:jc w:val="center"/>
        <w:rPr>
          <w:rFonts w:ascii="Arial" w:hAnsi="Arial" w:cs="Arial"/>
          <w:bCs/>
        </w:rPr>
      </w:pPr>
    </w:p>
    <w:tbl>
      <w:tblPr>
        <w:tblW w:w="100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60"/>
        <w:gridCol w:w="4439"/>
        <w:gridCol w:w="3260"/>
        <w:gridCol w:w="1239"/>
      </w:tblGrid>
      <w:tr w:rsidR="004C7E42" w:rsidTr="004C7E42"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serviços.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 de cálculo por 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UPF-NX</w:t>
            </w:r>
          </w:p>
        </w:tc>
      </w:tr>
      <w:tr w:rsidR="004C7E42" w:rsidTr="004C7E42"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Aterra e remoção de entulho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  <w:vertAlign w:val="superscript"/>
              </w:rPr>
              <w:t>3</w:t>
            </w:r>
            <w:proofErr w:type="gramEnd"/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0.29</w:t>
            </w:r>
          </w:p>
        </w:tc>
      </w:tr>
      <w:tr w:rsidR="004C7E42" w:rsidTr="004C7E42"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Remoção de galhos e tronco de arvores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Por veículo - caminhão 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1.41</w:t>
            </w:r>
          </w:p>
        </w:tc>
      </w:tr>
      <w:tr w:rsidR="004C7E42" w:rsidTr="004C7E42"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4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Outros.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Por veículo - caminhão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1.41</w:t>
            </w:r>
          </w:p>
        </w:tc>
      </w:tr>
      <w:tr w:rsidR="004C7E42" w:rsidTr="004C7E42"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Nota</w:t>
            </w:r>
          </w:p>
        </w:tc>
        <w:tc>
          <w:tcPr>
            <w:tcW w:w="8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C7E42" w:rsidRDefault="004C7E42">
            <w:pPr>
              <w:tabs>
                <w:tab w:val="left" w:pos="3854"/>
              </w:tabs>
              <w:spacing w:line="240" w:lineRule="atLeast"/>
              <w:ind w:right="5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- as taxas será recolhidas antecipadamente</w:t>
            </w:r>
          </w:p>
        </w:tc>
      </w:tr>
    </w:tbl>
    <w:p w:rsidR="004C7E42" w:rsidRDefault="004C7E42" w:rsidP="004C7E42">
      <w:pPr>
        <w:spacing w:line="240" w:lineRule="atLeast"/>
        <w:ind w:right="51"/>
        <w:jc w:val="center"/>
        <w:rPr>
          <w:rFonts w:ascii="Arial" w:hAnsi="Arial" w:cs="Arial"/>
          <w:bCs/>
        </w:rPr>
      </w:pPr>
    </w:p>
    <w:p w:rsidR="004C7E42" w:rsidRDefault="004C7E42" w:rsidP="004C7E42">
      <w:pPr>
        <w:spacing w:line="240" w:lineRule="atLeast"/>
        <w:ind w:right="51"/>
        <w:jc w:val="center"/>
        <w:rPr>
          <w:rFonts w:ascii="Arial" w:hAnsi="Arial" w:cs="Arial"/>
          <w:bCs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4º</w:t>
      </w:r>
      <w:r>
        <w:rPr>
          <w:sz w:val="28"/>
          <w:szCs w:val="28"/>
        </w:rPr>
        <w:t xml:space="preserve"> Continuam em vigor os demais dispositivos constantes na Lei Municipal n.º 921/2.001 e suas alterações posteriores.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5º</w:t>
      </w:r>
      <w:r>
        <w:rPr>
          <w:sz w:val="28"/>
          <w:szCs w:val="28"/>
        </w:rPr>
        <w:t xml:space="preserve"> Revogam-se as disposições em contrário.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6º</w:t>
      </w:r>
      <w:r>
        <w:rPr>
          <w:sz w:val="28"/>
          <w:szCs w:val="28"/>
        </w:rPr>
        <w:t xml:space="preserve"> Esta Lei entra em vigor a partir de 1º de janeiro de 2017.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17 de novembro de 2016.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Batista Vaz da Silva – Cebola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8"/>
          <w:szCs w:val="28"/>
        </w:rPr>
      </w:pPr>
    </w:p>
    <w:p w:rsidR="004C7E42" w:rsidRDefault="004C7E42" w:rsidP="004C7E42">
      <w:pPr>
        <w:pStyle w:val="Corpodetexto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lastRenderedPageBreak/>
        <w:t>MENSAGEM AO PROJETO DE LEI N.º</w:t>
      </w:r>
      <w:proofErr w:type="gramStart"/>
      <w:r>
        <w:rPr>
          <w:b/>
          <w:iCs/>
          <w:sz w:val="28"/>
          <w:szCs w:val="28"/>
          <w:u w:val="single"/>
        </w:rPr>
        <w:t xml:space="preserve">  </w:t>
      </w:r>
      <w:proofErr w:type="gramEnd"/>
      <w:r>
        <w:rPr>
          <w:b/>
          <w:iCs/>
          <w:sz w:val="28"/>
          <w:szCs w:val="28"/>
          <w:u w:val="single"/>
        </w:rPr>
        <w:t>44,  DE 29 DE NOVEMBRO DE 2016</w:t>
      </w:r>
    </w:p>
    <w:p w:rsidR="004C7E42" w:rsidRDefault="004C7E42" w:rsidP="004C7E42">
      <w:pPr>
        <w:pStyle w:val="Corpodetexto"/>
        <w:jc w:val="center"/>
        <w:rPr>
          <w:b/>
          <w:iCs/>
          <w:sz w:val="28"/>
          <w:szCs w:val="28"/>
        </w:rPr>
      </w:pPr>
    </w:p>
    <w:p w:rsidR="004C7E42" w:rsidRDefault="004C7E42" w:rsidP="004C7E42">
      <w:pPr>
        <w:pStyle w:val="Corpodetexto"/>
        <w:rPr>
          <w:iCs/>
          <w:sz w:val="28"/>
          <w:szCs w:val="28"/>
        </w:rPr>
      </w:pPr>
    </w:p>
    <w:p w:rsidR="004C7E42" w:rsidRDefault="004C7E42" w:rsidP="004C7E42">
      <w:pPr>
        <w:pStyle w:val="Corpodetexto"/>
        <w:rPr>
          <w:iCs/>
          <w:sz w:val="28"/>
          <w:szCs w:val="28"/>
        </w:rPr>
      </w:pPr>
      <w:r>
        <w:rPr>
          <w:iCs/>
          <w:sz w:val="28"/>
          <w:szCs w:val="28"/>
        </w:rPr>
        <w:t>Exmo Senhor Presidente,</w:t>
      </w:r>
    </w:p>
    <w:p w:rsidR="004C7E42" w:rsidRDefault="004C7E42" w:rsidP="004C7E42">
      <w:pPr>
        <w:pStyle w:val="Corpodetexto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Exmos</w:t>
      </w:r>
      <w:proofErr w:type="spellEnd"/>
      <w:r>
        <w:rPr>
          <w:iCs/>
          <w:sz w:val="28"/>
          <w:szCs w:val="28"/>
        </w:rPr>
        <w:t xml:space="preserve"> Senhores Vereadores,</w:t>
      </w:r>
    </w:p>
    <w:p w:rsidR="004C7E42" w:rsidRDefault="004C7E42" w:rsidP="004C7E42">
      <w:pPr>
        <w:pStyle w:val="Corpodetexto"/>
        <w:rPr>
          <w:iCs/>
          <w:sz w:val="28"/>
          <w:szCs w:val="28"/>
        </w:rPr>
      </w:pPr>
    </w:p>
    <w:p w:rsidR="004C7E42" w:rsidRDefault="004C7E42" w:rsidP="004C7E42">
      <w:pPr>
        <w:pStyle w:val="Corpodetexto"/>
        <w:rPr>
          <w:iCs/>
          <w:sz w:val="28"/>
          <w:szCs w:val="28"/>
        </w:rPr>
      </w:pPr>
    </w:p>
    <w:p w:rsidR="004C7E42" w:rsidRDefault="004C7E42" w:rsidP="004C7E42">
      <w:pPr>
        <w:pStyle w:val="Corpodetex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  <w:t xml:space="preserve">Honra-nos mais vez recorremos a essa Augusta Casa de Leis, no sentido de submeter à análise e apreciação, o projeto de Lei em anexo, que </w:t>
      </w:r>
      <w:r>
        <w:rPr>
          <w:i/>
          <w:iCs/>
          <w:sz w:val="28"/>
          <w:szCs w:val="28"/>
        </w:rPr>
        <w:t>altera dispositivos constantes na Lei Municipal n.º 921/2001, e dá outras providências</w:t>
      </w:r>
      <w:r>
        <w:rPr>
          <w:iCs/>
          <w:sz w:val="28"/>
          <w:szCs w:val="28"/>
        </w:rPr>
        <w:t>.</w:t>
      </w:r>
    </w:p>
    <w:p w:rsidR="004C7E42" w:rsidRDefault="004C7E42" w:rsidP="004C7E42">
      <w:pPr>
        <w:pStyle w:val="Corpodetexto"/>
        <w:rPr>
          <w:iCs/>
          <w:sz w:val="28"/>
          <w:szCs w:val="28"/>
        </w:rPr>
      </w:pPr>
    </w:p>
    <w:p w:rsidR="004C7E42" w:rsidRDefault="004C7E42" w:rsidP="004C7E42">
      <w:pPr>
        <w:pStyle w:val="Corpodetexto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Como é do conhecimento dos nobres parlamentares o Município de acordo com a Lei Municipal n.º 921/2001 – Código Tributário, </w:t>
      </w:r>
      <w:proofErr w:type="gramStart"/>
      <w:r>
        <w:rPr>
          <w:iCs/>
          <w:sz w:val="28"/>
          <w:szCs w:val="28"/>
        </w:rPr>
        <w:t>presta inúmeros</w:t>
      </w:r>
      <w:proofErr w:type="gramEnd"/>
      <w:r>
        <w:rPr>
          <w:iCs/>
          <w:sz w:val="28"/>
          <w:szCs w:val="28"/>
        </w:rPr>
        <w:t xml:space="preserve"> serviços que são taxados através da Unidade Padrão Fiscal – UPF-NX.</w:t>
      </w:r>
    </w:p>
    <w:p w:rsidR="004C7E42" w:rsidRDefault="004C7E42" w:rsidP="004C7E42">
      <w:pPr>
        <w:pStyle w:val="Corpodetexto"/>
        <w:rPr>
          <w:iCs/>
          <w:sz w:val="28"/>
          <w:szCs w:val="28"/>
        </w:rPr>
      </w:pPr>
    </w:p>
    <w:p w:rsidR="004C7E42" w:rsidRDefault="004C7E42" w:rsidP="004C7E42">
      <w:pPr>
        <w:pStyle w:val="Corpodetexto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No entanto, em face de Unidade Padrão Fiscal ser atualizada anualmente, estamos tendo sérios problemas no decorrer do exercício financeiro em razão da defasagem do valor da UPF-NX, o que acaba onerando o Município, haja vista, que prestamos um serviço e o valor a ser cobrado está defasado em relação aos preços praticados no mercado.</w:t>
      </w:r>
    </w:p>
    <w:p w:rsidR="004C7E42" w:rsidRDefault="004C7E42" w:rsidP="004C7E42">
      <w:pPr>
        <w:pStyle w:val="Corpodetexto"/>
        <w:ind w:firstLine="708"/>
        <w:rPr>
          <w:iCs/>
          <w:sz w:val="28"/>
          <w:szCs w:val="28"/>
        </w:rPr>
      </w:pPr>
    </w:p>
    <w:p w:rsidR="004C7E42" w:rsidRDefault="004C7E42" w:rsidP="004C7E42">
      <w:pPr>
        <w:pStyle w:val="Corpodetexto"/>
        <w:ind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Nesse sentido, como forma de corrigirmos essa defasagem, propomos no projeto em anexo, a atualização trimestral da UPF-NX, sendo aplicado o INPC dos últimos três meses.</w:t>
      </w:r>
    </w:p>
    <w:p w:rsidR="004C7E42" w:rsidRDefault="004C7E42" w:rsidP="004C7E42">
      <w:pPr>
        <w:pStyle w:val="Corpodetexto"/>
        <w:ind w:firstLine="708"/>
        <w:rPr>
          <w:iCs/>
          <w:sz w:val="28"/>
          <w:szCs w:val="28"/>
        </w:rPr>
      </w:pPr>
    </w:p>
    <w:p w:rsidR="004C7E42" w:rsidRDefault="004C7E42" w:rsidP="004C7E42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Em face do exposto, solicitamos aos Pares desse Legislativo, dispendiosa atenção ao epigrafado projeto, motivo pelo qual pedimos que sua tramitação obedeça aos ditames do Regimento Interno desse soberano plenário.</w:t>
      </w:r>
    </w:p>
    <w:p w:rsidR="004C7E42" w:rsidRDefault="004C7E42" w:rsidP="004C7E42">
      <w:pPr>
        <w:jc w:val="both"/>
        <w:rPr>
          <w:iCs/>
          <w:sz w:val="28"/>
          <w:szCs w:val="28"/>
        </w:rPr>
      </w:pPr>
    </w:p>
    <w:p w:rsidR="004C7E42" w:rsidRDefault="004C7E42" w:rsidP="004C7E42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Finalmente, aproveitamos o ensejo para antecipar nossos sinceros agradecimentos, momento em que renovamos votos de estima e consideração.</w:t>
      </w:r>
    </w:p>
    <w:p w:rsidR="004C7E42" w:rsidRDefault="004C7E42" w:rsidP="004C7E42">
      <w:pPr>
        <w:jc w:val="center"/>
        <w:rPr>
          <w:iCs/>
          <w:sz w:val="28"/>
          <w:szCs w:val="28"/>
        </w:rPr>
      </w:pPr>
    </w:p>
    <w:p w:rsidR="004C7E42" w:rsidRDefault="004C7E42" w:rsidP="004C7E42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Atenciosamente,</w:t>
      </w:r>
    </w:p>
    <w:p w:rsidR="004C7E42" w:rsidRDefault="004C7E42" w:rsidP="004C7E42">
      <w:pPr>
        <w:rPr>
          <w:b/>
          <w:bCs/>
          <w:iCs/>
          <w:sz w:val="28"/>
          <w:szCs w:val="28"/>
        </w:rPr>
      </w:pPr>
    </w:p>
    <w:p w:rsidR="004C7E42" w:rsidRDefault="004C7E42" w:rsidP="004C7E42">
      <w:pPr>
        <w:jc w:val="center"/>
        <w:rPr>
          <w:b/>
          <w:bCs/>
          <w:iCs/>
          <w:sz w:val="28"/>
          <w:szCs w:val="28"/>
        </w:rPr>
      </w:pPr>
    </w:p>
    <w:p w:rsidR="004C7E42" w:rsidRDefault="004C7E42" w:rsidP="004C7E42">
      <w:pPr>
        <w:jc w:val="center"/>
        <w:rPr>
          <w:b/>
          <w:bCs/>
          <w:iCs/>
          <w:sz w:val="28"/>
          <w:szCs w:val="28"/>
        </w:rPr>
      </w:pPr>
    </w:p>
    <w:p w:rsidR="004C7E42" w:rsidRDefault="004C7E42" w:rsidP="004C7E42">
      <w:pPr>
        <w:jc w:val="center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João Batista Vaz da Silva</w:t>
      </w:r>
      <w:r>
        <w:rPr>
          <w:bCs/>
          <w:iCs/>
          <w:sz w:val="28"/>
          <w:szCs w:val="28"/>
        </w:rPr>
        <w:t xml:space="preserve"> - Cebola</w:t>
      </w:r>
    </w:p>
    <w:p w:rsidR="005C61DF" w:rsidRPr="004C7E42" w:rsidRDefault="004C7E42" w:rsidP="004C7E42">
      <w:pPr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>Prefeito Municipal</w:t>
      </w:r>
    </w:p>
    <w:sectPr w:rsidR="005C61DF" w:rsidRPr="004C7E42" w:rsidSect="005C6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E42"/>
    <w:rsid w:val="004C7E42"/>
    <w:rsid w:val="005C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7E42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7E4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unhideWhenUsed/>
    <w:rsid w:val="004C7E4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4C7E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C7E4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C7E4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2016-12-08T20:17:00Z</dcterms:created>
  <dcterms:modified xsi:type="dcterms:W3CDTF">2016-12-08T20:18:00Z</dcterms:modified>
</cp:coreProperties>
</file>