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3EF8" w14:textId="32B6A703" w:rsidR="009855AF" w:rsidRDefault="00527676" w:rsidP="009855AF">
      <w:pPr>
        <w:pStyle w:val="Standard"/>
        <w:spacing w:line="360" w:lineRule="auto"/>
        <w:jc w:val="center"/>
        <w:rPr>
          <w:rFonts w:ascii="Verdana" w:hAnsi="Verdana" w:cs="Times New Roman"/>
          <w:b/>
          <w:u w:val="single"/>
        </w:rPr>
      </w:pPr>
      <w:r w:rsidRPr="00CC13FC">
        <w:rPr>
          <w:rFonts w:ascii="Verdana" w:hAnsi="Verdana" w:cs="Times New Roman"/>
          <w:b/>
          <w:u w:val="single"/>
        </w:rPr>
        <w:t xml:space="preserve">EMENDA ADITIVA </w:t>
      </w:r>
      <w:r>
        <w:rPr>
          <w:rFonts w:ascii="Verdana" w:hAnsi="Verdana" w:cs="Times New Roman"/>
          <w:b/>
          <w:u w:val="single"/>
        </w:rPr>
        <w:t>Nº 002</w:t>
      </w:r>
      <w:r w:rsidR="009855AF">
        <w:rPr>
          <w:rFonts w:ascii="Verdana" w:hAnsi="Verdana" w:cs="Times New Roman"/>
          <w:b/>
          <w:u w:val="single"/>
        </w:rPr>
        <w:t xml:space="preserve"> DE 26 DE NOVEMBRO DE 2025</w:t>
      </w:r>
    </w:p>
    <w:p w14:paraId="54F2CBCC" w14:textId="3EA174D1" w:rsidR="00527676" w:rsidRDefault="00527676" w:rsidP="009855AF">
      <w:pPr>
        <w:pStyle w:val="Standard"/>
        <w:spacing w:line="360" w:lineRule="auto"/>
        <w:jc w:val="center"/>
        <w:rPr>
          <w:rFonts w:ascii="Verdana" w:hAnsi="Verdana"/>
          <w:b/>
        </w:rPr>
      </w:pPr>
      <w:r w:rsidRPr="00CC13FC">
        <w:rPr>
          <w:rFonts w:ascii="Verdana" w:hAnsi="Verdana" w:cs="Times New Roman"/>
          <w:b/>
          <w:u w:val="single"/>
        </w:rPr>
        <w:t>AO PROJETO DE LEI</w:t>
      </w:r>
      <w:r w:rsidR="009855AF">
        <w:rPr>
          <w:rFonts w:ascii="Verdana" w:hAnsi="Verdana" w:cs="Times New Roman"/>
          <w:b/>
          <w:u w:val="single"/>
        </w:rPr>
        <w:t xml:space="preserve"> Nº 102/2025</w:t>
      </w:r>
      <w:r w:rsidRPr="00CC13FC">
        <w:rPr>
          <w:rFonts w:ascii="Verdana" w:hAnsi="Verdana" w:cs="Times New Roman"/>
          <w:b/>
          <w:u w:val="single"/>
        </w:rPr>
        <w:t xml:space="preserve"> QUE INSTITUI O PLANO PLURIANUAL PARA O QUADRIÊNIO 2026/2029</w:t>
      </w:r>
      <w:r w:rsidRPr="00CC13FC">
        <w:rPr>
          <w:rFonts w:ascii="Verdana" w:hAnsi="Verdana"/>
          <w:b/>
        </w:rPr>
        <w:t>.</w:t>
      </w:r>
    </w:p>
    <w:p w14:paraId="2B603E60" w14:textId="0F6537DC" w:rsidR="009855AF" w:rsidRPr="00CC13FC" w:rsidRDefault="009855AF" w:rsidP="009855AF">
      <w:pPr>
        <w:pStyle w:val="Standard"/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AUTOR: Plenário da Câmara Municipal de Nova Xavantina-MT.</w:t>
      </w:r>
    </w:p>
    <w:p w14:paraId="0181240F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CC13FC">
        <w:rPr>
          <w:rFonts w:ascii="Verdana" w:hAnsi="Verdana"/>
        </w:rPr>
        <w:tab/>
      </w:r>
    </w:p>
    <w:p w14:paraId="525109D9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13FC">
        <w:rPr>
          <w:rFonts w:ascii="Verdana" w:hAnsi="Verdana"/>
          <w:b/>
        </w:rPr>
        <w:t>“</w:t>
      </w:r>
      <w:r w:rsidRPr="00CC13FC">
        <w:rPr>
          <w:rFonts w:ascii="Verdana" w:hAnsi="Verdana"/>
        </w:rPr>
        <w:t>D</w:t>
      </w:r>
      <w:r w:rsidRPr="00CC13FC">
        <w:rPr>
          <w:rFonts w:ascii="Verdana" w:hAnsi="Verdana" w:cs="Times New Roman"/>
        </w:rPr>
        <w:t xml:space="preserve">ispõe sobre a criação de parágrafos no artigo 1º, bem como sobre criação de incisos nos artigos 4º e 5º, no projeto de Lei número 102/2025 que </w:t>
      </w:r>
      <w:r w:rsidRPr="00CC13FC">
        <w:rPr>
          <w:rFonts w:ascii="Verdana" w:hAnsi="Verdana" w:cs="Times New Roman"/>
          <w:color w:val="000000"/>
          <w:shd w:val="clear" w:color="auto" w:fill="FFFFFF"/>
        </w:rPr>
        <w:t>Dispõe sobre o Plano Plurianual do Município de Nova Xavantina – MT, para o quadriênio 2026 a 2029, e dá outras providências</w:t>
      </w:r>
      <w:r w:rsidRPr="00CC13FC">
        <w:rPr>
          <w:rFonts w:ascii="Verdana" w:hAnsi="Verdana"/>
          <w:b/>
        </w:rPr>
        <w:t>”.</w:t>
      </w:r>
    </w:p>
    <w:p w14:paraId="09F39EBB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14:paraId="621D2327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CC13FC">
        <w:rPr>
          <w:rFonts w:ascii="Verdana" w:eastAsia="Calibri" w:hAnsi="Verdana"/>
          <w:b/>
          <w:bCs/>
        </w:rPr>
        <w:t>O PREFEITO MUNICIPAL DE NOVA XAVANTINA, ESTADO DE MATO GROSSO,</w:t>
      </w:r>
      <w:r w:rsidRPr="00CC13FC">
        <w:rPr>
          <w:rFonts w:ascii="Verdana" w:eastAsia="Calibri" w:hAnsi="Verdana"/>
        </w:rPr>
        <w:t xml:space="preserve"> faz saber a Câmara Municipal aprovou que ele sanciona a emenda.</w:t>
      </w:r>
    </w:p>
    <w:p w14:paraId="12DA8A5A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64FA69D9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13FC">
        <w:rPr>
          <w:rFonts w:ascii="Verdana" w:hAnsi="Verdana"/>
          <w:b/>
          <w:bCs/>
        </w:rPr>
        <w:t>Art. 1º.</w:t>
      </w:r>
      <w:r w:rsidRPr="00CC13FC">
        <w:rPr>
          <w:rFonts w:ascii="Verdana" w:hAnsi="Verdana"/>
        </w:rPr>
        <w:t xml:space="preserve"> Criam-se os §§</w:t>
      </w:r>
      <w:r w:rsidRPr="00CC13FC">
        <w:rPr>
          <w:rFonts w:ascii="Verdana" w:hAnsi="Verdana" w:cs="Times New Roman"/>
        </w:rPr>
        <w:t xml:space="preserve"> 1º, 2º, 3º e 4º no artigo 1º do projeto de Lei nº 102/2025 que dispõe sobre </w:t>
      </w:r>
      <w:r w:rsidRPr="00CC13FC">
        <w:rPr>
          <w:rFonts w:ascii="Verdana" w:hAnsi="Verdana" w:cs="Times New Roman"/>
          <w:color w:val="000000"/>
          <w:shd w:val="clear" w:color="auto" w:fill="FFFFFF"/>
        </w:rPr>
        <w:t>o Plano Plurianual do Município de Nova Xavantina – MT, para o quadriênio 2026 a 2029</w:t>
      </w:r>
      <w:r w:rsidRPr="00CC13FC">
        <w:rPr>
          <w:rFonts w:ascii="Verdana" w:hAnsi="Verdana" w:cs="Times New Roman"/>
        </w:rPr>
        <w:t>, com a seguinte redação:</w:t>
      </w:r>
    </w:p>
    <w:p w14:paraId="75BB8AC9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</w:rPr>
      </w:pPr>
    </w:p>
    <w:p w14:paraId="36C842DF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  <w:i/>
          <w:iCs/>
        </w:rPr>
      </w:pPr>
      <w:r w:rsidRPr="00CC13FC">
        <w:rPr>
          <w:rFonts w:ascii="Verdana" w:hAnsi="Verdana" w:cs="Times New Roman"/>
          <w:b/>
          <w:bCs/>
        </w:rPr>
        <w:t>“</w:t>
      </w:r>
      <w:r w:rsidRPr="00CC13FC">
        <w:rPr>
          <w:rFonts w:ascii="Verdana" w:hAnsi="Verdana" w:cs="Times New Roman"/>
          <w:b/>
          <w:bCs/>
          <w:i/>
          <w:iCs/>
        </w:rPr>
        <w:t>Art. 1º (...)</w:t>
      </w:r>
    </w:p>
    <w:p w14:paraId="3BBA369C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  <w:i/>
          <w:iCs/>
        </w:rPr>
      </w:pPr>
    </w:p>
    <w:p w14:paraId="71CDD117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hAnsi="Verdana" w:cs="Roboto-Regular"/>
          <w:b/>
          <w:i/>
          <w:iCs/>
        </w:rPr>
        <w:t xml:space="preserve">§1º. </w:t>
      </w:r>
      <w:r w:rsidRPr="00CC13FC">
        <w:rPr>
          <w:rFonts w:ascii="Verdana" w:eastAsiaTheme="minorHAnsi" w:hAnsi="Verdana" w:cs="Arial"/>
          <w:i/>
          <w:iCs/>
          <w:lang w:eastAsia="en-US"/>
        </w:rPr>
        <w:t>Para fins do disposto nesta Lei, considera-se:</w:t>
      </w:r>
    </w:p>
    <w:p w14:paraId="7FDB5810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visão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de futuro - situação futura desejada para o </w:t>
      </w:r>
      <w:r w:rsidRPr="00CC13FC">
        <w:rPr>
          <w:rFonts w:ascii="Verdana" w:eastAsiaTheme="minorHAnsi" w:hAnsi="Verdana" w:cs="Arial"/>
          <w:i/>
          <w:iCs/>
          <w:lang w:eastAsia="en-US"/>
        </w:rPr>
        <w:t>Município de Nova Xavantina-MT</w:t>
      </w:r>
      <w:r w:rsidRPr="002A26D9">
        <w:rPr>
          <w:rFonts w:ascii="Verdana" w:eastAsiaTheme="minorHAnsi" w:hAnsi="Verdana" w:cs="Arial"/>
          <w:i/>
          <w:iCs/>
          <w:lang w:eastAsia="en-US"/>
        </w:rPr>
        <w:t>;</w:t>
      </w:r>
    </w:p>
    <w:p w14:paraId="1CCE4FA2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valores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- conjunto de crenças e princípios que orientam e informam a construção e a implementação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>;</w:t>
      </w:r>
    </w:p>
    <w:p w14:paraId="31D1AA08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III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diretrizes - orientações transversais que direcionam os objetivos estratégicos e os programas que compõem 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>, validados por processo de participação social;</w:t>
      </w:r>
    </w:p>
    <w:p w14:paraId="5374C6E0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lastRenderedPageBreak/>
        <w:t>IV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eixos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- temáticas que agrupam e organizam um conjunto de objetivos estratégicos;</w:t>
      </w:r>
    </w:p>
    <w:p w14:paraId="41FE74A3" w14:textId="145A198A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objetivos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estratégicos - declarações objetivas e concisas que indicam as mudanças estratégicas a serem realizadas na sociedade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</w:t>
      </w:r>
      <w:r w:rsidR="009855AF" w:rsidRPr="00CC13FC">
        <w:rPr>
          <w:rFonts w:ascii="Verdana" w:eastAsiaTheme="minorHAnsi" w:hAnsi="Verdana" w:cs="Arial"/>
          <w:i/>
          <w:iCs/>
          <w:lang w:eastAsia="en-US"/>
        </w:rPr>
        <w:t>Novaxavantinense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no período compreendido pelo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>;</w:t>
      </w:r>
    </w:p>
    <w:p w14:paraId="59CD7551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VI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indicadores-chave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- conjunto de indicadores que mensuram o progresso social, econômico, ambiental e institucional do País, consideradas as múltiplas dimensões do bem-estar individual e coletivo, para que sejam alcançados os objetivos nas respectivas áreas;</w:t>
      </w:r>
    </w:p>
    <w:p w14:paraId="3A1A980A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VII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programa finalístico - conjunto coordenado de ações governamentais financiadas por recursos orçamentários e não orçamentários com vistas à concretização do objetivo;</w:t>
      </w:r>
    </w:p>
    <w:p w14:paraId="29479BE3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VIII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objetivo - mudança na realidade social que o programa visa promover ao enfrentar o problema público;</w:t>
      </w:r>
    </w:p>
    <w:p w14:paraId="3B342EA7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IX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público-alvo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- população que deverá ser atendida e priorizada;</w:t>
      </w:r>
    </w:p>
    <w:p w14:paraId="5BEE98AE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órgão responsável - órgão ou entidade </w:t>
      </w:r>
      <w:r w:rsidRPr="00CC13FC">
        <w:rPr>
          <w:rFonts w:ascii="Verdana" w:eastAsiaTheme="minorHAnsi" w:hAnsi="Verdana" w:cs="Arial"/>
          <w:i/>
          <w:iCs/>
          <w:lang w:eastAsia="en-US"/>
        </w:rPr>
        <w:t>municipal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responsável pelo alcance do objetivo do programa, do objetivo específico ou da entrega;</w:t>
      </w:r>
    </w:p>
    <w:p w14:paraId="6B642725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objetivos específicos - detalhamento do objetivo do programa que declara cada resultado esperado decorrente da entrega de bens e serviços ou de medidas institucionais e normativas, consideradas as limitações temporal e fiscal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>;</w:t>
      </w:r>
    </w:p>
    <w:p w14:paraId="7C3EB1C5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indicador - instrumento que permite mensurar objetivamente o alcance da meta declarada;</w:t>
      </w:r>
    </w:p>
    <w:p w14:paraId="0C36D22C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XIII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meta - valor esperado para o indicador no período a que se refere;</w:t>
      </w:r>
    </w:p>
    <w:p w14:paraId="2E29A259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XIV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regionalização da meta - distribuição das metas estipuladas para o programa no território;</w:t>
      </w:r>
    </w:p>
    <w:p w14:paraId="0E460B4C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desagregação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da meta por público - definição de metas por públicos específicos;</w:t>
      </w:r>
    </w:p>
    <w:p w14:paraId="302C29B8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lastRenderedPageBreak/>
        <w:t>XVI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valor global do programa - estimativa dos recursos orçamentários e não orçamentários, sendo os orçamentários segregados nas esferas fiscal, da seguridade social e de investimento, e os não orçamentários divididos em subsídios tributários e creditícios, créditos de instituições financeiras públicas e outras fontes de financiamento;</w:t>
      </w:r>
    </w:p>
    <w:p w14:paraId="294939C8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XVII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programa de gestão - conjunto de ações governamentais relacionadas à gestão da atuação governamental ou à manutenção da capacidade produtiva das </w:t>
      </w:r>
      <w:r w:rsidRPr="00CC13FC">
        <w:rPr>
          <w:rFonts w:ascii="Verdana" w:eastAsiaTheme="minorHAnsi" w:hAnsi="Verdana" w:cs="Arial"/>
          <w:i/>
          <w:iCs/>
          <w:lang w:eastAsia="en-US"/>
        </w:rPr>
        <w:t>associações e/ou consórcios</w:t>
      </w:r>
      <w:r w:rsidRPr="002A26D9">
        <w:rPr>
          <w:rFonts w:ascii="Verdana" w:eastAsiaTheme="minorHAnsi" w:hAnsi="Verdana" w:cs="Arial"/>
          <w:i/>
          <w:iCs/>
          <w:lang w:eastAsia="en-US"/>
        </w:rPr>
        <w:t>, financiadas por ações orçamentárias e não orçamentárias que não são passíveis de associação aos programas finalísticos;</w:t>
      </w:r>
    </w:p>
    <w:p w14:paraId="793A817F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XVIII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investimentos plurianuais - investimentos que possuem data de início e de término e impactam o programa em mais de um exercício financeiro;</w:t>
      </w:r>
    </w:p>
    <w:p w14:paraId="5486EF27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I</w:t>
      </w: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agenda transversal - conjunto de atributos que encaminha problemas complexos de políticas públicas, podendo contemplar aquelas focalizadas em públicos-alvo ou temas específicos, que necessitam de uma abordagem multidimensional e integrada por parte do </w:t>
      </w:r>
      <w:r w:rsidRPr="00CC13FC">
        <w:rPr>
          <w:rFonts w:ascii="Verdana" w:eastAsiaTheme="minorHAnsi" w:hAnsi="Verdana" w:cs="Arial"/>
          <w:i/>
          <w:iCs/>
          <w:lang w:eastAsia="en-US"/>
        </w:rPr>
        <w:t>Município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para serem encaminhados de maneira eficaz e efetiva;  </w:t>
      </w:r>
    </w:p>
    <w:p w14:paraId="57919B7C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XX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A26D9">
        <w:rPr>
          <w:rFonts w:ascii="Verdana" w:eastAsiaTheme="minorHAnsi" w:hAnsi="Verdana" w:cs="Arial"/>
          <w:i/>
          <w:iCs/>
          <w:lang w:eastAsia="en-US"/>
        </w:rPr>
        <w:t>camada</w:t>
      </w:r>
      <w:proofErr w:type="gramEnd"/>
      <w:r w:rsidRPr="002A26D9">
        <w:rPr>
          <w:rFonts w:ascii="Verdana" w:eastAsiaTheme="minorHAnsi" w:hAnsi="Verdana" w:cs="Arial"/>
          <w:i/>
          <w:iCs/>
          <w:lang w:eastAsia="en-US"/>
        </w:rPr>
        <w:t xml:space="preserve"> gerencial - conjunto de atributos e informações infralegais que detalham os programas, disponibilizados para a sociedade em sítio eletrônico oficial;</w:t>
      </w:r>
    </w:p>
    <w:p w14:paraId="0806C89B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XXI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entrega - atributo infralegal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que declara produtos (bens ou serviços) relevantes que contribuem para o alcance de objetivo específico do programa; </w:t>
      </w:r>
    </w:p>
    <w:p w14:paraId="074A8CA6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XXII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medida institucional e normativa - atributo infralegal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A26D9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que declara atividades institucionais e normativas de caráter regulatório, de melhoria do ambiente de negócios ou de gestão relevantes para o alcance de objetivos específicos ou do programa;</w:t>
      </w:r>
    </w:p>
    <w:p w14:paraId="52026178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XXI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II</w:t>
      </w: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subsídios de natureza financeira, tributária e creditícia - benefícios de que trata o §6º do art. 165 da Constituição;</w:t>
      </w:r>
    </w:p>
    <w:p w14:paraId="40621608" w14:textId="77777777" w:rsidR="00527676" w:rsidRPr="002A26D9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lastRenderedPageBreak/>
        <w:t>XX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I</w:t>
      </w: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gastos diretos - recursos utilizados na consecução de políticas públicas, executadas de forma direta ou descentralizada, que não se caracterizam como subsídios, nos termos do disposto no inciso XXI</w:t>
      </w:r>
      <w:r w:rsidRPr="00CC13FC">
        <w:rPr>
          <w:rFonts w:ascii="Verdana" w:eastAsiaTheme="minorHAnsi" w:hAnsi="Verdana" w:cs="Arial"/>
          <w:i/>
          <w:iCs/>
          <w:lang w:eastAsia="en-US"/>
        </w:rPr>
        <w:t>II</w:t>
      </w:r>
      <w:r w:rsidRPr="002A26D9">
        <w:rPr>
          <w:rFonts w:ascii="Verdana" w:eastAsiaTheme="minorHAnsi" w:hAnsi="Verdana" w:cs="Arial"/>
          <w:i/>
          <w:iCs/>
          <w:lang w:eastAsia="en-US"/>
        </w:rPr>
        <w:t>; e</w:t>
      </w:r>
    </w:p>
    <w:p w14:paraId="0DF3F7CB" w14:textId="1110CE05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A26D9">
        <w:rPr>
          <w:rFonts w:ascii="Verdana" w:eastAsiaTheme="minorHAnsi" w:hAnsi="Verdana" w:cs="Arial"/>
          <w:b/>
          <w:bCs/>
          <w:i/>
          <w:iCs/>
          <w:lang w:eastAsia="en-US"/>
        </w:rPr>
        <w:t>XXV -</w:t>
      </w:r>
      <w:r w:rsidRPr="002A26D9">
        <w:rPr>
          <w:rFonts w:ascii="Verdana" w:eastAsiaTheme="minorHAnsi" w:hAnsi="Verdana" w:cs="Arial"/>
          <w:i/>
          <w:iCs/>
          <w:lang w:eastAsia="en-US"/>
        </w:rPr>
        <w:t xml:space="preserve"> governança - conjunto de mecanismos de estratégia, liderança e procedimentos utilizados para monitorar, avaliar e direcionar a gestão pública, com vistas à consecução de objetivos de políticas públicas e à prestação de serviços de interesse da sociedade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</w:t>
      </w:r>
      <w:r w:rsidR="009855AF" w:rsidRPr="00CC13FC">
        <w:rPr>
          <w:rFonts w:ascii="Verdana" w:eastAsiaTheme="minorHAnsi" w:hAnsi="Verdana" w:cs="Arial"/>
          <w:i/>
          <w:iCs/>
          <w:lang w:eastAsia="en-US"/>
        </w:rPr>
        <w:t>Novaxavantinense</w:t>
      </w:r>
      <w:r w:rsidRPr="002A26D9">
        <w:rPr>
          <w:rFonts w:ascii="Verdana" w:eastAsiaTheme="minorHAnsi" w:hAnsi="Verdana" w:cs="Arial"/>
          <w:i/>
          <w:iCs/>
          <w:lang w:eastAsia="en-US"/>
        </w:rPr>
        <w:t>.</w:t>
      </w:r>
    </w:p>
    <w:p w14:paraId="6375D3C7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Roboto-Regular"/>
          <w:b/>
          <w:i/>
          <w:iCs/>
        </w:rPr>
      </w:pPr>
    </w:p>
    <w:p w14:paraId="3A4A5980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hAnsi="Verdana" w:cs="Roboto-Regular"/>
          <w:b/>
          <w:i/>
          <w:iCs/>
        </w:rPr>
        <w:t>§2º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São prioridades da administração pública </w:t>
      </w:r>
      <w:r w:rsidRPr="00CC13FC">
        <w:rPr>
          <w:rFonts w:ascii="Verdana" w:eastAsiaTheme="minorHAnsi" w:hAnsi="Verdana" w:cs="Arial"/>
          <w:i/>
          <w:iCs/>
          <w:lang w:eastAsia="en-US"/>
        </w:rPr>
        <w:t>Municipal</w:t>
      </w:r>
      <w:r w:rsidRPr="002E1BCB">
        <w:rPr>
          <w:rFonts w:ascii="Verdana" w:eastAsiaTheme="minorHAnsi" w:hAnsi="Verdana" w:cs="Arial"/>
          <w:i/>
          <w:iCs/>
          <w:lang w:eastAsia="en-US"/>
        </w:rPr>
        <w:t>, incluídas aquelas advindas do processo de participação social na elaboração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E1BCB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E1BCB">
        <w:rPr>
          <w:rFonts w:ascii="Verdana" w:eastAsiaTheme="minorHAnsi" w:hAnsi="Verdana" w:cs="Arial"/>
          <w:i/>
          <w:iCs/>
          <w:lang w:eastAsia="en-US"/>
        </w:rPr>
        <w:t>:</w:t>
      </w:r>
    </w:p>
    <w:p w14:paraId="51586608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I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CC13FC">
        <w:rPr>
          <w:rFonts w:ascii="Verdana" w:eastAsiaTheme="minorHAnsi" w:hAnsi="Verdana" w:cs="Arial"/>
          <w:i/>
          <w:iCs/>
          <w:lang w:eastAsia="en-US"/>
        </w:rPr>
        <w:t>r</w:t>
      </w:r>
      <w:r w:rsidRPr="002E1BCB">
        <w:rPr>
          <w:rFonts w:ascii="Verdana" w:eastAsiaTheme="minorHAnsi" w:hAnsi="Verdana" w:cs="Arial"/>
          <w:i/>
          <w:iCs/>
          <w:lang w:eastAsia="en-US"/>
        </w:rPr>
        <w:t>edução</w:t>
      </w:r>
      <w:proofErr w:type="gramEnd"/>
      <w:r w:rsidRPr="002E1BCB">
        <w:rPr>
          <w:rFonts w:ascii="Verdana" w:eastAsiaTheme="minorHAnsi" w:hAnsi="Verdana" w:cs="Arial"/>
          <w:i/>
          <w:iCs/>
          <w:lang w:eastAsia="en-US"/>
        </w:rPr>
        <w:t xml:space="preserve"> das desigualdades;</w:t>
      </w:r>
    </w:p>
    <w:p w14:paraId="474F1546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II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E1BCB">
        <w:rPr>
          <w:rFonts w:ascii="Verdana" w:eastAsiaTheme="minorHAnsi" w:hAnsi="Verdana" w:cs="Arial"/>
          <w:i/>
          <w:iCs/>
          <w:lang w:eastAsia="en-US"/>
        </w:rPr>
        <w:t>educação</w:t>
      </w:r>
      <w:proofErr w:type="gramEnd"/>
      <w:r w:rsidRPr="002E1BCB">
        <w:rPr>
          <w:rFonts w:ascii="Verdana" w:eastAsiaTheme="minorHAnsi" w:hAnsi="Verdana" w:cs="Arial"/>
          <w:i/>
          <w:iCs/>
          <w:lang w:eastAsia="en-US"/>
        </w:rPr>
        <w:t xml:space="preserve"> básica;</w:t>
      </w:r>
    </w:p>
    <w:p w14:paraId="3FF00C80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III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saúde: atenção primária e atenção especializada;</w:t>
      </w:r>
    </w:p>
    <w:p w14:paraId="771C5DD1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I</w:t>
      </w: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V 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–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CC13FC">
        <w:rPr>
          <w:rFonts w:ascii="Verdana" w:eastAsiaTheme="minorHAnsi" w:hAnsi="Verdana" w:cs="Arial"/>
          <w:i/>
          <w:iCs/>
          <w:lang w:eastAsia="en-US"/>
        </w:rPr>
        <w:t>promoção</w:t>
      </w:r>
      <w:proofErr w:type="gramEnd"/>
      <w:r w:rsidRPr="00CC13FC">
        <w:rPr>
          <w:rFonts w:ascii="Verdana" w:eastAsiaTheme="minorHAnsi" w:hAnsi="Verdana" w:cs="Arial"/>
          <w:i/>
          <w:iCs/>
          <w:lang w:eastAsia="en-US"/>
        </w:rPr>
        <w:t xml:space="preserve"> do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trabalho, emprego e renda; e</w:t>
      </w:r>
    </w:p>
    <w:p w14:paraId="16481A88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V 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–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CC13FC">
        <w:rPr>
          <w:rFonts w:ascii="Verdana" w:eastAsiaTheme="minorHAnsi" w:hAnsi="Verdana" w:cs="Arial"/>
          <w:i/>
          <w:iCs/>
          <w:lang w:eastAsia="en-US"/>
        </w:rPr>
        <w:t>incentivo</w:t>
      </w:r>
      <w:proofErr w:type="gramEnd"/>
      <w:r w:rsidRPr="00CC13FC">
        <w:rPr>
          <w:rFonts w:ascii="Verdana" w:eastAsiaTheme="minorHAnsi" w:hAnsi="Verdana" w:cs="Arial"/>
          <w:i/>
          <w:iCs/>
          <w:lang w:eastAsia="en-US"/>
        </w:rPr>
        <w:t xml:space="preserve"> à sustentabilidade e à preservação da fauna, flora e belezas naturais do Município de Nova Xavantina-MT;</w:t>
      </w:r>
    </w:p>
    <w:p w14:paraId="672E93C5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VI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CC13FC">
        <w:rPr>
          <w:rFonts w:ascii="Verdana" w:eastAsiaTheme="minorHAnsi" w:hAnsi="Verdana" w:cs="Arial"/>
          <w:i/>
          <w:iCs/>
          <w:lang w:eastAsia="en-US"/>
        </w:rPr>
        <w:t>preservação</w:t>
      </w:r>
      <w:proofErr w:type="gramEnd"/>
      <w:r w:rsidRPr="00CC13FC">
        <w:rPr>
          <w:rFonts w:ascii="Verdana" w:eastAsiaTheme="minorHAnsi" w:hAnsi="Verdana" w:cs="Arial"/>
          <w:i/>
          <w:iCs/>
          <w:lang w:eastAsia="en-US"/>
        </w:rPr>
        <w:t xml:space="preserve"> do rio das mortes</w:t>
      </w:r>
      <w:r>
        <w:rPr>
          <w:rFonts w:ascii="Verdana" w:eastAsiaTheme="minorHAnsi" w:hAnsi="Verdana" w:cs="Arial"/>
          <w:i/>
          <w:iCs/>
          <w:lang w:eastAsia="en-US"/>
        </w:rPr>
        <w:t>,</w:t>
      </w:r>
      <w:r w:rsidRPr="00972530">
        <w:rPr>
          <w:rFonts w:ascii="Verdana" w:eastAsiaTheme="minorHAnsi" w:hAnsi="Verdana" w:cs="Arial"/>
          <w:i/>
          <w:iCs/>
          <w:lang w:eastAsia="en-US"/>
        </w:rPr>
        <w:t xml:space="preserve"> </w:t>
      </w:r>
      <w:r>
        <w:rPr>
          <w:rFonts w:ascii="Verdana" w:eastAsiaTheme="minorHAnsi" w:hAnsi="Verdana" w:cs="Arial"/>
          <w:i/>
          <w:iCs/>
          <w:lang w:eastAsia="en-US"/>
        </w:rPr>
        <w:t>seus afluentes e todos os cursos d’água</w:t>
      </w:r>
      <w:r w:rsidRPr="00972530">
        <w:rPr>
          <w:rFonts w:ascii="Verdana" w:eastAsiaTheme="minorHAnsi" w:hAnsi="Verdana" w:cs="Arial"/>
          <w:i/>
          <w:iCs/>
          <w:lang w:eastAsia="en-US"/>
        </w:rPr>
        <w:t xml:space="preserve"> </w:t>
      </w:r>
      <w:r>
        <w:rPr>
          <w:rFonts w:ascii="Verdana" w:eastAsiaTheme="minorHAnsi" w:hAnsi="Verdana" w:cs="Arial"/>
          <w:i/>
          <w:iCs/>
          <w:lang w:eastAsia="en-US"/>
        </w:rPr>
        <w:t>no município de nova xavantina</w:t>
      </w:r>
      <w:r w:rsidRPr="00CC13FC">
        <w:rPr>
          <w:rFonts w:ascii="Verdana" w:eastAsiaTheme="minorHAnsi" w:hAnsi="Verdana" w:cs="Arial"/>
          <w:i/>
          <w:iCs/>
          <w:lang w:eastAsia="en-US"/>
        </w:rPr>
        <w:t>, e combate à incêndios e à poluição em todas as suas esferas</w:t>
      </w:r>
      <w:r w:rsidRPr="002E1BCB">
        <w:rPr>
          <w:rFonts w:ascii="Verdana" w:eastAsiaTheme="minorHAnsi" w:hAnsi="Verdana" w:cs="Arial"/>
          <w:i/>
          <w:iCs/>
          <w:lang w:eastAsia="en-US"/>
        </w:rPr>
        <w:t>.</w:t>
      </w:r>
    </w:p>
    <w:p w14:paraId="00E7C789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Roboto-Regular"/>
          <w:b/>
          <w:i/>
          <w:iCs/>
        </w:rPr>
      </w:pPr>
    </w:p>
    <w:p w14:paraId="56DE7383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hAnsi="Verdana" w:cs="Roboto-Regular"/>
          <w:b/>
          <w:i/>
          <w:iCs/>
        </w:rPr>
        <w:t>§3º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Além das prioridades estabelecidas neste artigo, as leis de diretrizes orçamentárias poderão contemplar novas prioridades para os exercícios de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E1BCB">
        <w:rPr>
          <w:rFonts w:ascii="Verdana" w:eastAsiaTheme="minorHAnsi" w:hAnsi="Verdana" w:cs="Arial"/>
          <w:i/>
          <w:iCs/>
          <w:lang w:eastAsia="en-US"/>
        </w:rPr>
        <w:t>, 202</w:t>
      </w:r>
      <w:r w:rsidRPr="00CC13FC">
        <w:rPr>
          <w:rFonts w:ascii="Verdana" w:eastAsiaTheme="minorHAnsi" w:hAnsi="Verdana" w:cs="Arial"/>
          <w:i/>
          <w:iCs/>
          <w:lang w:eastAsia="en-US"/>
        </w:rPr>
        <w:t>7, 2028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e 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E1BCB">
        <w:rPr>
          <w:rFonts w:ascii="Verdana" w:eastAsiaTheme="minorHAnsi" w:hAnsi="Verdana" w:cs="Arial"/>
          <w:i/>
          <w:iCs/>
          <w:lang w:eastAsia="en-US"/>
        </w:rPr>
        <w:t>, nos termos do disposto no § 2º do art. 165 da Constituição.</w:t>
      </w:r>
    </w:p>
    <w:p w14:paraId="2F0250E4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b/>
          <w:bCs/>
          <w:i/>
          <w:iCs/>
          <w:lang w:eastAsia="en-US"/>
        </w:rPr>
      </w:pPr>
    </w:p>
    <w:p w14:paraId="06E61A24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§</w:t>
      </w: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4º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São agendas transversais do PPA 202</w:t>
      </w:r>
      <w:r w:rsidRPr="00CC13FC">
        <w:rPr>
          <w:rFonts w:ascii="Verdana" w:eastAsiaTheme="minorHAnsi" w:hAnsi="Verdana" w:cs="Arial"/>
          <w:i/>
          <w:iCs/>
          <w:lang w:eastAsia="en-US"/>
        </w:rPr>
        <w:t>6</w:t>
      </w:r>
      <w:r w:rsidRPr="002E1BCB">
        <w:rPr>
          <w:rFonts w:ascii="Verdana" w:eastAsiaTheme="minorHAnsi" w:hAnsi="Verdana" w:cs="Arial"/>
          <w:i/>
          <w:iCs/>
          <w:lang w:eastAsia="en-US"/>
        </w:rPr>
        <w:t>-202</w:t>
      </w:r>
      <w:r w:rsidRPr="00CC13FC">
        <w:rPr>
          <w:rFonts w:ascii="Verdana" w:eastAsiaTheme="minorHAnsi" w:hAnsi="Verdana" w:cs="Arial"/>
          <w:i/>
          <w:iCs/>
          <w:lang w:eastAsia="en-US"/>
        </w:rPr>
        <w:t>9</w:t>
      </w:r>
      <w:r w:rsidRPr="002E1BCB">
        <w:rPr>
          <w:rFonts w:ascii="Verdana" w:eastAsiaTheme="minorHAnsi" w:hAnsi="Verdana" w:cs="Arial"/>
          <w:i/>
          <w:iCs/>
          <w:lang w:eastAsia="en-US"/>
        </w:rPr>
        <w:t>:</w:t>
      </w:r>
    </w:p>
    <w:p w14:paraId="44858C5A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I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E1BCB">
        <w:rPr>
          <w:rFonts w:ascii="Verdana" w:eastAsiaTheme="minorHAnsi" w:hAnsi="Verdana" w:cs="Arial"/>
          <w:i/>
          <w:iCs/>
          <w:lang w:eastAsia="en-US"/>
        </w:rPr>
        <w:t>crianças e adolescentes</w:t>
      </w:r>
      <w:proofErr w:type="gramEnd"/>
      <w:r w:rsidRPr="002E1BCB">
        <w:rPr>
          <w:rFonts w:ascii="Verdana" w:eastAsiaTheme="minorHAnsi" w:hAnsi="Verdana" w:cs="Arial"/>
          <w:i/>
          <w:iCs/>
          <w:lang w:eastAsia="en-US"/>
        </w:rPr>
        <w:t>;</w:t>
      </w:r>
    </w:p>
    <w:p w14:paraId="52663827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II 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–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E1BCB">
        <w:rPr>
          <w:rFonts w:ascii="Verdana" w:eastAsiaTheme="minorHAnsi" w:hAnsi="Verdana" w:cs="Arial"/>
          <w:i/>
          <w:iCs/>
          <w:lang w:eastAsia="en-US"/>
        </w:rPr>
        <w:t>mulheres</w:t>
      </w:r>
      <w:proofErr w:type="gramEnd"/>
      <w:r w:rsidRPr="00CC13FC">
        <w:rPr>
          <w:rFonts w:ascii="Verdana" w:eastAsiaTheme="minorHAnsi" w:hAnsi="Verdana" w:cs="Arial"/>
          <w:i/>
          <w:iCs/>
          <w:lang w:eastAsia="en-US"/>
        </w:rPr>
        <w:t xml:space="preserve"> e idosos</w:t>
      </w:r>
      <w:r w:rsidRPr="002E1BCB">
        <w:rPr>
          <w:rFonts w:ascii="Verdana" w:eastAsiaTheme="minorHAnsi" w:hAnsi="Verdana" w:cs="Arial"/>
          <w:i/>
          <w:iCs/>
          <w:lang w:eastAsia="en-US"/>
        </w:rPr>
        <w:t>;</w:t>
      </w:r>
    </w:p>
    <w:p w14:paraId="368519BE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III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igualdade racial;</w:t>
      </w:r>
    </w:p>
    <w:p w14:paraId="2B39653E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lastRenderedPageBreak/>
        <w:t>IV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E1BCB">
        <w:rPr>
          <w:rFonts w:ascii="Verdana" w:eastAsiaTheme="minorHAnsi" w:hAnsi="Verdana" w:cs="Arial"/>
          <w:i/>
          <w:iCs/>
          <w:lang w:eastAsia="en-US"/>
        </w:rPr>
        <w:t>povos</w:t>
      </w:r>
      <w:proofErr w:type="gramEnd"/>
      <w:r w:rsidRPr="002E1BCB">
        <w:rPr>
          <w:rFonts w:ascii="Verdana" w:eastAsiaTheme="minorHAnsi" w:hAnsi="Verdana" w:cs="Arial"/>
          <w:i/>
          <w:iCs/>
          <w:lang w:eastAsia="en-US"/>
        </w:rPr>
        <w:t xml:space="preserve"> indígenas; e</w:t>
      </w:r>
    </w:p>
    <w:p w14:paraId="53EDBF7C" w14:textId="77777777" w:rsidR="00527676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2E1BCB">
        <w:rPr>
          <w:rFonts w:ascii="Verdana" w:eastAsiaTheme="minorHAnsi" w:hAnsi="Verdana" w:cs="Arial"/>
          <w:b/>
          <w:bCs/>
          <w:i/>
          <w:iCs/>
          <w:lang w:eastAsia="en-US"/>
        </w:rPr>
        <w:t>V -</w:t>
      </w:r>
      <w:r w:rsidRPr="002E1BCB"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 w:rsidRPr="002E1BCB">
        <w:rPr>
          <w:rFonts w:ascii="Verdana" w:eastAsiaTheme="minorHAnsi" w:hAnsi="Verdana" w:cs="Arial"/>
          <w:i/>
          <w:iCs/>
          <w:lang w:eastAsia="en-US"/>
        </w:rPr>
        <w:t>meio</w:t>
      </w:r>
      <w:proofErr w:type="gramEnd"/>
      <w:r w:rsidRPr="002E1BCB">
        <w:rPr>
          <w:rFonts w:ascii="Verdana" w:eastAsiaTheme="minorHAnsi" w:hAnsi="Verdana" w:cs="Arial"/>
          <w:i/>
          <w:iCs/>
          <w:lang w:eastAsia="en-US"/>
        </w:rPr>
        <w:t xml:space="preserve"> ambiente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e combate a incêndios</w:t>
      </w:r>
    </w:p>
    <w:p w14:paraId="62D7C838" w14:textId="77777777" w:rsidR="00527676" w:rsidRPr="002E1BCB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670398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VI </w:t>
      </w:r>
      <w:r>
        <w:rPr>
          <w:rFonts w:ascii="Verdana" w:eastAsiaTheme="minorHAnsi" w:hAnsi="Verdana" w:cs="Arial"/>
          <w:b/>
          <w:bCs/>
          <w:i/>
          <w:iCs/>
          <w:lang w:eastAsia="en-US"/>
        </w:rPr>
        <w:t>–</w:t>
      </w:r>
      <w:r>
        <w:rPr>
          <w:rFonts w:ascii="Verdana" w:eastAsiaTheme="minorHAnsi" w:hAnsi="Verdana" w:cs="Arial"/>
          <w:i/>
          <w:iCs/>
          <w:lang w:eastAsia="en-US"/>
        </w:rPr>
        <w:t xml:space="preserve"> </w:t>
      </w:r>
      <w:proofErr w:type="gramStart"/>
      <w:r>
        <w:rPr>
          <w:rFonts w:ascii="Verdana" w:eastAsiaTheme="minorHAnsi" w:hAnsi="Verdana" w:cs="Arial"/>
          <w:i/>
          <w:iCs/>
          <w:lang w:eastAsia="en-US"/>
        </w:rPr>
        <w:t>conscientização</w:t>
      </w:r>
      <w:proofErr w:type="gramEnd"/>
      <w:r>
        <w:rPr>
          <w:rFonts w:ascii="Verdana" w:eastAsiaTheme="minorHAnsi" w:hAnsi="Verdana" w:cs="Arial"/>
          <w:i/>
          <w:iCs/>
          <w:lang w:eastAsia="en-US"/>
        </w:rPr>
        <w:t xml:space="preserve"> a transtornos do Neurodesenvolvimento e </w:t>
      </w:r>
      <w:proofErr w:type="spellStart"/>
      <w:r>
        <w:rPr>
          <w:rFonts w:ascii="Verdana" w:eastAsiaTheme="minorHAnsi" w:hAnsi="Verdana" w:cs="Arial"/>
          <w:i/>
          <w:iCs/>
          <w:lang w:eastAsia="en-US"/>
        </w:rPr>
        <w:t>neurodivergentes</w:t>
      </w:r>
      <w:proofErr w:type="spellEnd"/>
      <w:r>
        <w:rPr>
          <w:rFonts w:ascii="Verdana" w:eastAsiaTheme="minorHAnsi" w:hAnsi="Verdana" w:cs="Arial"/>
          <w:i/>
          <w:iCs/>
          <w:lang w:eastAsia="en-US"/>
        </w:rPr>
        <w:t>, e de valorização da vida</w:t>
      </w:r>
      <w:r w:rsidRPr="002E1BCB">
        <w:rPr>
          <w:rFonts w:ascii="Verdana" w:eastAsiaTheme="minorHAnsi" w:hAnsi="Verdana" w:cs="Arial"/>
          <w:i/>
          <w:iCs/>
          <w:lang w:eastAsia="en-US"/>
        </w:rPr>
        <w:t>.</w:t>
      </w:r>
      <w:r w:rsidRPr="00CC13FC">
        <w:rPr>
          <w:rFonts w:ascii="Verdana" w:eastAsiaTheme="minorHAnsi" w:hAnsi="Verdana" w:cs="Arial"/>
          <w:i/>
          <w:iCs/>
          <w:lang w:eastAsia="en-US"/>
        </w:rPr>
        <w:t>”</w:t>
      </w:r>
    </w:p>
    <w:p w14:paraId="0B28F3D3" w14:textId="77777777" w:rsidR="00527676" w:rsidRPr="00CC13FC" w:rsidRDefault="00527676" w:rsidP="00527676">
      <w:pPr>
        <w:pStyle w:val="Standard"/>
        <w:spacing w:line="360" w:lineRule="auto"/>
        <w:jc w:val="both"/>
        <w:rPr>
          <w:rFonts w:ascii="Verdana" w:hAnsi="Verdana"/>
        </w:rPr>
      </w:pPr>
    </w:p>
    <w:p w14:paraId="3D1E9336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Roboto-Regular"/>
          <w:b/>
        </w:rPr>
      </w:pPr>
    </w:p>
    <w:p w14:paraId="590242E0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lang w:eastAsia="en-US"/>
        </w:rPr>
      </w:pPr>
      <w:r w:rsidRPr="00CC13FC">
        <w:rPr>
          <w:rFonts w:ascii="Verdana" w:hAnsi="Verdana" w:cs="Roboto-Regular"/>
          <w:b/>
        </w:rPr>
        <w:t>Art. 2º</w:t>
      </w:r>
      <w:r w:rsidRPr="00CC13FC">
        <w:rPr>
          <w:rFonts w:ascii="Verdana" w:eastAsiaTheme="minorHAnsi" w:hAnsi="Verdana" w:cs="Arial"/>
          <w:lang w:eastAsia="en-US"/>
        </w:rPr>
        <w:t xml:space="preserve"> Criam-se os incisos XXI, XXII, XXIII, XXV</w:t>
      </w:r>
      <w:r>
        <w:rPr>
          <w:rFonts w:ascii="Verdana" w:eastAsiaTheme="minorHAnsi" w:hAnsi="Verdana" w:cs="Arial"/>
          <w:lang w:eastAsia="en-US"/>
        </w:rPr>
        <w:t>,</w:t>
      </w:r>
      <w:r w:rsidRPr="00CC13FC">
        <w:rPr>
          <w:rFonts w:ascii="Verdana" w:eastAsiaTheme="minorHAnsi" w:hAnsi="Verdana" w:cs="Arial"/>
          <w:lang w:eastAsia="en-US"/>
        </w:rPr>
        <w:t xml:space="preserve"> XXVI</w:t>
      </w:r>
      <w:r>
        <w:rPr>
          <w:rFonts w:ascii="Verdana" w:eastAsiaTheme="minorHAnsi" w:hAnsi="Verdana" w:cs="Arial"/>
          <w:lang w:eastAsia="en-US"/>
        </w:rPr>
        <w:t xml:space="preserve"> e XXVII</w:t>
      </w:r>
      <w:r w:rsidRPr="00CC13FC">
        <w:rPr>
          <w:rFonts w:ascii="Verdana" w:eastAsiaTheme="minorHAnsi" w:hAnsi="Verdana" w:cs="Arial"/>
          <w:lang w:eastAsia="en-US"/>
        </w:rPr>
        <w:t xml:space="preserve"> no artigo 4º, e os incisos XIX, XX</w:t>
      </w:r>
      <w:r>
        <w:rPr>
          <w:rFonts w:ascii="Verdana" w:eastAsiaTheme="minorHAnsi" w:hAnsi="Verdana" w:cs="Arial"/>
          <w:lang w:eastAsia="en-US"/>
        </w:rPr>
        <w:t>,</w:t>
      </w:r>
      <w:r w:rsidRPr="00CC13FC">
        <w:rPr>
          <w:rFonts w:ascii="Verdana" w:eastAsiaTheme="minorHAnsi" w:hAnsi="Verdana" w:cs="Arial"/>
          <w:lang w:eastAsia="en-US"/>
        </w:rPr>
        <w:t xml:space="preserve"> XXI</w:t>
      </w:r>
      <w:r>
        <w:rPr>
          <w:rFonts w:ascii="Verdana" w:eastAsiaTheme="minorHAnsi" w:hAnsi="Verdana" w:cs="Arial"/>
          <w:lang w:eastAsia="en-US"/>
        </w:rPr>
        <w:t>, XXII e XXIII</w:t>
      </w:r>
      <w:r w:rsidRPr="00CC13FC">
        <w:rPr>
          <w:rFonts w:ascii="Verdana" w:eastAsiaTheme="minorHAnsi" w:hAnsi="Verdana" w:cs="Arial"/>
          <w:lang w:eastAsia="en-US"/>
        </w:rPr>
        <w:t xml:space="preserve"> no artigo 5º, no projeto de lei nº 102/2025, com a seguinte redação:</w:t>
      </w:r>
    </w:p>
    <w:p w14:paraId="46CC776C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lang w:eastAsia="en-US"/>
        </w:rPr>
        <w:t>“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Art. 4º.</w:t>
      </w:r>
    </w:p>
    <w:p w14:paraId="2D0E413A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b/>
          <w:bCs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(...)</w:t>
      </w:r>
    </w:p>
    <w:p w14:paraId="16E9237E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XXI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o aprimoramento e investimento na infraestrutura tecnológica e predial dos Poderes Municipais (Legislativo e Executivo)</w:t>
      </w:r>
    </w:p>
    <w:p w14:paraId="5EF88044" w14:textId="73E45906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XXII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a proteção das mulheres, crianças e idosos;</w:t>
      </w:r>
    </w:p>
    <w:p w14:paraId="7E5D8F2F" w14:textId="2688F70E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XXI</w:t>
      </w:r>
      <w:r>
        <w:rPr>
          <w:rFonts w:ascii="Verdana" w:eastAsiaTheme="minorHAnsi" w:hAnsi="Verdana" w:cs="Arial"/>
          <w:b/>
          <w:bCs/>
          <w:i/>
          <w:iCs/>
          <w:lang w:eastAsia="en-US"/>
        </w:rPr>
        <w:t>II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o combate à violência contra grupos vulneráveis, seja ela doméstica ou de qualquer natureza;</w:t>
      </w:r>
    </w:p>
    <w:p w14:paraId="664B0026" w14:textId="6F7AA289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</w:t>
      </w:r>
      <w:r>
        <w:rPr>
          <w:rFonts w:ascii="Verdana" w:eastAsiaTheme="minorHAnsi" w:hAnsi="Verdana" w:cs="Arial"/>
          <w:b/>
          <w:bCs/>
          <w:i/>
          <w:iCs/>
          <w:lang w:eastAsia="en-US"/>
        </w:rPr>
        <w:t>I</w:t>
      </w: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V -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o incentivo à sustentabilidade e à preservação da fauna, flora e belezas naturais do Município de Nova Xavantina-MT;</w:t>
      </w:r>
    </w:p>
    <w:p w14:paraId="6651983B" w14:textId="4EBA426D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XXV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preservação do rio das mortes</w:t>
      </w:r>
      <w:r>
        <w:rPr>
          <w:rFonts w:ascii="Verdana" w:eastAsiaTheme="minorHAnsi" w:hAnsi="Verdana" w:cs="Arial"/>
          <w:i/>
          <w:iCs/>
          <w:lang w:eastAsia="en-US"/>
        </w:rPr>
        <w:t>, seus afluentes e todos os cursos d’água no município de nova xavantina</w:t>
      </w:r>
      <w:r w:rsidRPr="00CC13FC">
        <w:rPr>
          <w:rFonts w:ascii="Verdana" w:eastAsiaTheme="minorHAnsi" w:hAnsi="Verdana" w:cs="Arial"/>
          <w:i/>
          <w:iCs/>
          <w:lang w:eastAsia="en-US"/>
        </w:rPr>
        <w:t>, e combate à incêndios e à poluição em todas as suas esferas</w:t>
      </w:r>
      <w:r>
        <w:rPr>
          <w:rFonts w:ascii="Verdana" w:eastAsiaTheme="minorHAnsi" w:hAnsi="Verdana" w:cs="Arial"/>
          <w:i/>
          <w:iCs/>
          <w:lang w:eastAsia="en-US"/>
        </w:rPr>
        <w:t>.”</w:t>
      </w:r>
    </w:p>
    <w:p w14:paraId="6349F4E2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b/>
          <w:bCs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(...)</w:t>
      </w:r>
    </w:p>
    <w:p w14:paraId="2744800F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b/>
          <w:bCs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Art. 5º.</w:t>
      </w:r>
    </w:p>
    <w:p w14:paraId="09F17FE4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b/>
          <w:bCs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(...)</w:t>
      </w:r>
    </w:p>
    <w:p w14:paraId="10C40966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XIX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aprimorar a infraestrutura tecnológica e predial dos Poderes Municipais, e construir nova sede para o Poder Legislativo Municipal;</w:t>
      </w:r>
    </w:p>
    <w:p w14:paraId="4BA9510A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t>XX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Proteger as crianças, mulheres e idosos, e combater a violência contra tais grupos vulneráveis, seja doméstica ou de qualquer natureza.</w:t>
      </w:r>
    </w:p>
    <w:p w14:paraId="3996D54F" w14:textId="77777777" w:rsidR="00527676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CC13FC">
        <w:rPr>
          <w:rFonts w:ascii="Verdana" w:eastAsiaTheme="minorHAnsi" w:hAnsi="Verdana" w:cs="Arial"/>
          <w:b/>
          <w:bCs/>
          <w:i/>
          <w:iCs/>
          <w:lang w:eastAsia="en-US"/>
        </w:rPr>
        <w:lastRenderedPageBreak/>
        <w:t>XXI –</w:t>
      </w:r>
      <w:r w:rsidRPr="00CC13FC">
        <w:rPr>
          <w:rFonts w:ascii="Verdana" w:eastAsiaTheme="minorHAnsi" w:hAnsi="Verdana" w:cs="Arial"/>
          <w:i/>
          <w:iCs/>
          <w:lang w:eastAsia="en-US"/>
        </w:rPr>
        <w:t xml:space="preserve"> incentivar a sustentabilidade, a preservação do rio das mortes, da fauna e da flora, e combater incêndios e à poluição em todas as suas esferas.</w:t>
      </w:r>
    </w:p>
    <w:p w14:paraId="6A820805" w14:textId="77777777" w:rsidR="00527676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43716B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XXII </w:t>
      </w:r>
      <w:r>
        <w:rPr>
          <w:rFonts w:ascii="Verdana" w:eastAsiaTheme="minorHAnsi" w:hAnsi="Verdana" w:cs="Arial"/>
          <w:b/>
          <w:bCs/>
          <w:i/>
          <w:iCs/>
          <w:lang w:eastAsia="en-US"/>
        </w:rPr>
        <w:t>–</w:t>
      </w:r>
      <w:r w:rsidRPr="0043716B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 </w:t>
      </w:r>
      <w:r>
        <w:rPr>
          <w:rFonts w:ascii="Verdana" w:eastAsiaTheme="minorHAnsi" w:hAnsi="Verdana" w:cs="Arial"/>
          <w:i/>
          <w:iCs/>
          <w:lang w:eastAsia="en-US"/>
        </w:rPr>
        <w:t xml:space="preserve">realizar campanhas de conscientização a transtornos do Neurodesenvolvimento e </w:t>
      </w:r>
      <w:proofErr w:type="spellStart"/>
      <w:r>
        <w:rPr>
          <w:rFonts w:ascii="Verdana" w:eastAsiaTheme="minorHAnsi" w:hAnsi="Verdana" w:cs="Arial"/>
          <w:i/>
          <w:iCs/>
          <w:lang w:eastAsia="en-US"/>
        </w:rPr>
        <w:t>neurodivergentes</w:t>
      </w:r>
      <w:proofErr w:type="spellEnd"/>
      <w:r>
        <w:rPr>
          <w:rFonts w:ascii="Verdana" w:eastAsiaTheme="minorHAnsi" w:hAnsi="Verdana" w:cs="Arial"/>
          <w:i/>
          <w:iCs/>
          <w:lang w:eastAsia="en-US"/>
        </w:rPr>
        <w:t>, de valorização da vida e demais campanhas nacionais e estaduais de conscientização;</w:t>
      </w:r>
    </w:p>
    <w:p w14:paraId="197A9D3B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i/>
          <w:iCs/>
          <w:lang w:eastAsia="en-US"/>
        </w:rPr>
      </w:pPr>
      <w:r w:rsidRPr="00611F37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XXIII – </w:t>
      </w:r>
      <w:r>
        <w:rPr>
          <w:rFonts w:ascii="Verdana" w:eastAsiaTheme="minorHAnsi" w:hAnsi="Verdana" w:cs="Arial"/>
          <w:i/>
          <w:iCs/>
          <w:lang w:eastAsia="en-US"/>
        </w:rPr>
        <w:t xml:space="preserve">elaborar </w:t>
      </w:r>
      <w:r w:rsidRPr="00611F37">
        <w:rPr>
          <w:rFonts w:ascii="Verdana" w:eastAsiaTheme="minorHAnsi" w:hAnsi="Verdana" w:cs="Arial"/>
          <w:i/>
          <w:iCs/>
          <w:lang w:eastAsia="en-US"/>
        </w:rPr>
        <w:t>políticas públicas voltadas à</w:t>
      </w:r>
      <w:r>
        <w:rPr>
          <w:rFonts w:ascii="Verdana" w:eastAsiaTheme="minorHAnsi" w:hAnsi="Verdana" w:cs="Arial"/>
          <w:i/>
          <w:iCs/>
          <w:lang w:eastAsia="en-US"/>
        </w:rPr>
        <w:t xml:space="preserve"> </w:t>
      </w:r>
      <w:r w:rsidRPr="00611F37">
        <w:rPr>
          <w:rFonts w:ascii="Verdana" w:eastAsiaTheme="minorHAnsi" w:hAnsi="Verdana" w:cs="Arial"/>
          <w:i/>
          <w:iCs/>
          <w:lang w:eastAsia="en-US"/>
        </w:rPr>
        <w:t>oferta de educação inclusiva para estudantes com deficiência, transtornos ou outras doenças</w:t>
      </w:r>
      <w:r w:rsidRPr="00CC13FC">
        <w:rPr>
          <w:rFonts w:ascii="Verdana" w:eastAsiaTheme="minorHAnsi" w:hAnsi="Verdana" w:cs="Arial"/>
          <w:i/>
          <w:iCs/>
          <w:lang w:eastAsia="en-US"/>
        </w:rPr>
        <w:t>”</w:t>
      </w:r>
    </w:p>
    <w:p w14:paraId="0FEEAC1D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eastAsiaTheme="minorHAnsi" w:hAnsi="Verdana" w:cs="Arial"/>
          <w:lang w:eastAsia="en-US"/>
        </w:rPr>
      </w:pPr>
    </w:p>
    <w:p w14:paraId="524D998B" w14:textId="77777777" w:rsidR="00527676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13FC">
        <w:rPr>
          <w:rFonts w:ascii="Verdana" w:hAnsi="Verdana" w:cs="Times New Roman"/>
          <w:b/>
          <w:bCs/>
        </w:rPr>
        <w:t xml:space="preserve">Art. 3º.  </w:t>
      </w:r>
      <w:r w:rsidRPr="00CC13FC">
        <w:rPr>
          <w:rFonts w:ascii="Verdana" w:hAnsi="Verdana" w:cs="Times New Roman"/>
        </w:rPr>
        <w:t>As demais leis orçamentárias, no período de vigência deste plano plurianual, deverão reservar dotações para a execução dos programas, objetivos, metas e diretrizes previstas nesta lei.</w:t>
      </w:r>
    </w:p>
    <w:p w14:paraId="71B34BC2" w14:textId="77777777" w:rsidR="00873BEC" w:rsidRDefault="00873BEC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</w:p>
    <w:p w14:paraId="3ADFA7EB" w14:textId="3139C67A" w:rsidR="004752DF" w:rsidRPr="00873BEC" w:rsidRDefault="00873BEC" w:rsidP="004752DF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873BEC">
        <w:rPr>
          <w:rFonts w:ascii="Verdana" w:hAnsi="Verdana" w:cs="Times New Roman"/>
          <w:b/>
          <w:bCs/>
        </w:rPr>
        <w:t>PARAGRAFO ÚNICO:</w:t>
      </w:r>
      <w:r>
        <w:rPr>
          <w:rFonts w:ascii="Verdana" w:hAnsi="Verdana" w:cs="Times New Roman"/>
          <w:b/>
          <w:bCs/>
        </w:rPr>
        <w:t xml:space="preserve"> </w:t>
      </w:r>
      <w:r w:rsidRPr="00873BEC">
        <w:rPr>
          <w:rFonts w:ascii="Verdana" w:hAnsi="Verdana" w:cs="Times New Roman"/>
        </w:rPr>
        <w:t>Fica alterada, no âmbito do Programa 0002, a Ação 1.001 – Reforma e Ampliação do Prédio da Câmara Municipal, que passa a denominar-se 1.001 – Construção da nova sede do Poder Legislativo, para fins de atendimento às necessidades da execução orçamentária e adequação ao objeto previsto.</w:t>
      </w:r>
    </w:p>
    <w:p w14:paraId="6EA5104B" w14:textId="77777777" w:rsidR="009855AF" w:rsidRPr="00CC13FC" w:rsidRDefault="009855AF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bCs/>
        </w:rPr>
      </w:pPr>
    </w:p>
    <w:p w14:paraId="06084E81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CC13FC">
        <w:rPr>
          <w:rFonts w:ascii="Verdana" w:hAnsi="Verdana" w:cs="Times New Roman"/>
          <w:b/>
          <w:bCs/>
        </w:rPr>
        <w:t xml:space="preserve">Art. 4º </w:t>
      </w:r>
      <w:r w:rsidRPr="00CC13FC">
        <w:rPr>
          <w:rFonts w:ascii="Verdana" w:hAnsi="Verdana" w:cs="Times New Roman"/>
          <w:bCs/>
        </w:rPr>
        <w:t xml:space="preserve">Esta Emenda entra em vigor na data de sua publicação, produzindo-se efeitos imediatos em relação às peças orçamentárias para o </w:t>
      </w:r>
      <w:r w:rsidRPr="00CC13FC">
        <w:rPr>
          <w:rFonts w:ascii="Verdana" w:hAnsi="Verdana"/>
          <w:b/>
          <w:bCs/>
        </w:rPr>
        <w:t>quadriênio 2026/2029</w:t>
      </w:r>
      <w:r w:rsidRPr="00CC13FC">
        <w:rPr>
          <w:rFonts w:ascii="Verdana" w:hAnsi="Verdana" w:cs="Times New Roman"/>
          <w:bCs/>
        </w:rPr>
        <w:t>, revogadas as disposições em contrário.</w:t>
      </w:r>
    </w:p>
    <w:p w14:paraId="07B858A6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462D8B1B" w14:textId="77777777" w:rsidR="00527676" w:rsidRPr="00CC13FC" w:rsidRDefault="00527676" w:rsidP="00527676">
      <w:pPr>
        <w:pStyle w:val="Standard"/>
        <w:spacing w:line="360" w:lineRule="auto"/>
        <w:ind w:firstLine="709"/>
        <w:jc w:val="both"/>
        <w:rPr>
          <w:rFonts w:ascii="Verdana" w:hAnsi="Verdana" w:cs="Arial"/>
        </w:rPr>
      </w:pPr>
    </w:p>
    <w:p w14:paraId="5C3E6A7E" w14:textId="77777777" w:rsidR="00527676" w:rsidRPr="00CC13FC" w:rsidRDefault="00527676" w:rsidP="009855AF">
      <w:pPr>
        <w:spacing w:line="360" w:lineRule="auto"/>
        <w:jc w:val="center"/>
        <w:rPr>
          <w:rFonts w:ascii="Verdana" w:hAnsi="Verdana" w:cs="Arial"/>
          <w:b/>
        </w:rPr>
      </w:pPr>
      <w:r w:rsidRPr="00CC13FC">
        <w:rPr>
          <w:rFonts w:ascii="Verdana" w:hAnsi="Verdana" w:cs="Arial"/>
          <w:b/>
        </w:rPr>
        <w:t>Palácio Adiel Antônio Ribeiro</w:t>
      </w:r>
    </w:p>
    <w:p w14:paraId="61883BE3" w14:textId="77777777" w:rsidR="00527676" w:rsidRPr="00CC13FC" w:rsidRDefault="00527676" w:rsidP="009855AF">
      <w:pPr>
        <w:spacing w:line="360" w:lineRule="auto"/>
        <w:jc w:val="center"/>
        <w:rPr>
          <w:rFonts w:ascii="Verdana" w:hAnsi="Verdana" w:cs="Arial"/>
          <w:b/>
        </w:rPr>
      </w:pPr>
      <w:r w:rsidRPr="00CC13FC">
        <w:rPr>
          <w:rFonts w:ascii="Verdana" w:hAnsi="Verdana" w:cs="Arial"/>
          <w:b/>
        </w:rPr>
        <w:t>Sala das Sessões da Câmara Municipal</w:t>
      </w:r>
    </w:p>
    <w:p w14:paraId="426E64AF" w14:textId="762C2930" w:rsidR="00527676" w:rsidRPr="00CC13FC" w:rsidRDefault="00527676" w:rsidP="009855AF">
      <w:pPr>
        <w:spacing w:line="360" w:lineRule="auto"/>
        <w:jc w:val="center"/>
        <w:rPr>
          <w:rFonts w:ascii="Verdana" w:hAnsi="Verdana" w:cs="Arial"/>
          <w:b/>
        </w:rPr>
      </w:pPr>
      <w:r w:rsidRPr="00CC13FC">
        <w:rPr>
          <w:rFonts w:ascii="Verdana" w:hAnsi="Verdana" w:cs="Arial"/>
          <w:b/>
        </w:rPr>
        <w:t>Nova Xavantina/MT,</w:t>
      </w:r>
      <w:r w:rsidR="009855AF">
        <w:rPr>
          <w:rFonts w:ascii="Verdana" w:hAnsi="Verdana" w:cs="Arial"/>
          <w:b/>
        </w:rPr>
        <w:t xml:space="preserve"> 26 de novembro</w:t>
      </w:r>
      <w:r w:rsidRPr="00CC13FC">
        <w:rPr>
          <w:rFonts w:ascii="Verdana" w:hAnsi="Verdana" w:cs="Arial"/>
          <w:b/>
        </w:rPr>
        <w:t xml:space="preserve"> de 2025.</w:t>
      </w:r>
    </w:p>
    <w:p w14:paraId="201952A9" w14:textId="77777777" w:rsidR="00527676" w:rsidRPr="00CC13FC" w:rsidRDefault="00527676" w:rsidP="009855AF">
      <w:pPr>
        <w:spacing w:line="360" w:lineRule="auto"/>
        <w:ind w:firstLine="709"/>
        <w:jc w:val="center"/>
        <w:rPr>
          <w:rFonts w:ascii="Verdana" w:hAnsi="Verdana" w:cs="Arial"/>
          <w:b/>
        </w:rPr>
      </w:pPr>
    </w:p>
    <w:p w14:paraId="0684E302" w14:textId="77777777" w:rsidR="00527676" w:rsidRPr="00CC13FC" w:rsidRDefault="00527676" w:rsidP="00527676">
      <w:pPr>
        <w:spacing w:line="360" w:lineRule="auto"/>
        <w:ind w:firstLine="709"/>
        <w:jc w:val="both"/>
        <w:rPr>
          <w:rFonts w:ascii="Verdana" w:hAnsi="Verdana"/>
          <w:b/>
        </w:rPr>
      </w:pPr>
    </w:p>
    <w:p w14:paraId="4CB6A655" w14:textId="77777777" w:rsidR="009855AF" w:rsidRDefault="009855AF" w:rsidP="009855AF">
      <w:pPr>
        <w:spacing w:line="360" w:lineRule="auto"/>
        <w:ind w:left="2124" w:firstLine="709"/>
        <w:jc w:val="center"/>
        <w:rPr>
          <w:rFonts w:ascii="Verdana" w:hAnsi="Verdana" w:cs="Arial"/>
          <w:b/>
        </w:rPr>
      </w:pPr>
    </w:p>
    <w:p w14:paraId="1617D7E8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Elias Bueno de Souza     Franciley Gomes de Melo    Ilza Fabiola Zuffo</w:t>
      </w:r>
    </w:p>
    <w:p w14:paraId="2BC2AEA2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Presidente                    Vice-Presidente             1ª Secretaria</w:t>
      </w:r>
    </w:p>
    <w:p w14:paraId="66B23E0A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79FAAFB0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5F02E085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0C6C34D2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Lucinete da Costa         Anilton Silva de Moura      Antonio Silveira Dias</w:t>
      </w:r>
    </w:p>
    <w:p w14:paraId="2E332259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2ª Secretaria                       Vereador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</w:p>
    <w:p w14:paraId="7AB983CD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3A0236A6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01F75CCB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09AF8D19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Ednaldo Fragas da Silva                         Jose Altamiro da Silva  </w:t>
      </w:r>
    </w:p>
    <w:p w14:paraId="2EC4B826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Vereador         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  <w:r>
        <w:rPr>
          <w:rFonts w:ascii="Verdana" w:hAnsi="Verdana" w:cs="Arial"/>
          <w:b/>
        </w:rPr>
        <w:t xml:space="preserve">                        </w:t>
      </w:r>
    </w:p>
    <w:p w14:paraId="4BD95FE3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6D406D1A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5BA67AAD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1CBD1EFC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Montel de Moraes             Willian Mariano Batista</w:t>
      </w:r>
    </w:p>
    <w:p w14:paraId="1E5A5EC0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Vereador                                                </w:t>
      </w:r>
      <w:proofErr w:type="spellStart"/>
      <w:r>
        <w:rPr>
          <w:rFonts w:ascii="Verdana" w:hAnsi="Verdana" w:cs="Arial"/>
          <w:b/>
        </w:rPr>
        <w:t>Vereador</w:t>
      </w:r>
      <w:proofErr w:type="spellEnd"/>
    </w:p>
    <w:p w14:paraId="0BF19DE1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4F428812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466AF162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</w:p>
    <w:p w14:paraId="0FBB0416" w14:textId="77777777" w:rsidR="009855AF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Wender Gregório de Lima</w:t>
      </w:r>
    </w:p>
    <w:p w14:paraId="14987E69" w14:textId="77777777" w:rsidR="009855AF" w:rsidRPr="00CC13FC" w:rsidRDefault="009855AF" w:rsidP="009855AF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Vereador</w:t>
      </w:r>
    </w:p>
    <w:p w14:paraId="61E38556" w14:textId="77777777" w:rsidR="000D6968" w:rsidRDefault="000D6968"/>
    <w:sectPr w:rsidR="000D6968" w:rsidSect="00527676">
      <w:footerReference w:type="default" r:id="rId6"/>
      <w:pgSz w:w="12240" w:h="15840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486C0" w14:textId="77777777" w:rsidR="00241CA4" w:rsidRDefault="00241CA4" w:rsidP="009855AF">
      <w:r>
        <w:separator/>
      </w:r>
    </w:p>
  </w:endnote>
  <w:endnote w:type="continuationSeparator" w:id="0">
    <w:p w14:paraId="646C435C" w14:textId="77777777" w:rsidR="00241CA4" w:rsidRDefault="00241CA4" w:rsidP="0098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695204"/>
      <w:docPartObj>
        <w:docPartGallery w:val="Page Numbers (Bottom of Page)"/>
        <w:docPartUnique/>
      </w:docPartObj>
    </w:sdtPr>
    <w:sdtContent>
      <w:p w14:paraId="74C8F2C3" w14:textId="54DE7643" w:rsidR="009855AF" w:rsidRDefault="009855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DA2FF" w14:textId="77777777" w:rsidR="009855AF" w:rsidRDefault="00985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B82C" w14:textId="77777777" w:rsidR="00241CA4" w:rsidRDefault="00241CA4" w:rsidP="009855AF">
      <w:r>
        <w:separator/>
      </w:r>
    </w:p>
  </w:footnote>
  <w:footnote w:type="continuationSeparator" w:id="0">
    <w:p w14:paraId="5E266DC5" w14:textId="77777777" w:rsidR="00241CA4" w:rsidRDefault="00241CA4" w:rsidP="0098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6"/>
    <w:rsid w:val="000D6968"/>
    <w:rsid w:val="0020281C"/>
    <w:rsid w:val="00241CA4"/>
    <w:rsid w:val="004752DF"/>
    <w:rsid w:val="00527676"/>
    <w:rsid w:val="00873BEC"/>
    <w:rsid w:val="008A55E4"/>
    <w:rsid w:val="00926CE0"/>
    <w:rsid w:val="009855AF"/>
    <w:rsid w:val="00F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2C8A"/>
  <w15:chartTrackingRefBased/>
  <w15:docId w15:val="{FB710A7D-1F08-4457-8EBD-5ECB088A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767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5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55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855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55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1465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2025-12-04T16:27:00Z</cp:lastPrinted>
  <dcterms:created xsi:type="dcterms:W3CDTF">2025-12-03T19:32:00Z</dcterms:created>
  <dcterms:modified xsi:type="dcterms:W3CDTF">2025-12-04T16:27:00Z</dcterms:modified>
</cp:coreProperties>
</file>