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BB3D0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DFDED9C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191323E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A4153AF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7342E47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7E01B22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B7DA9D1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EE86ED2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5F05B75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184/2025</w:t>
      </w:r>
    </w:p>
    <w:p w14:paraId="50F18A5E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5D562372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4C9AAA73" w14:textId="77777777" w:rsidR="00977483" w:rsidRDefault="00977483" w:rsidP="0097748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6489D60A" w14:textId="77777777" w:rsidR="00977483" w:rsidRDefault="00977483" w:rsidP="0097748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6E53CCA" w14:textId="77777777" w:rsidR="00977483" w:rsidRDefault="00977483" w:rsidP="00977483">
      <w:pPr>
        <w:spacing w:after="0" w:line="276" w:lineRule="auto"/>
        <w:ind w:left="143" w:right="135" w:firstLine="70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/>
          <w:sz w:val="24"/>
          <w:szCs w:val="24"/>
        </w:rPr>
        <w:t>Gabinete do Prefeito Municipal solicitando a alteração do art. 21, §2º da Lei Municipal de nº 2.337/2021 mudando a base de cálculo da licença prêmio quando de sua conversão para o valor da última remuneração.</w:t>
      </w:r>
    </w:p>
    <w:p w14:paraId="7359CE39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7494D6D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22C3E04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653FD1D" w14:textId="77777777" w:rsidR="00977483" w:rsidRDefault="00977483" w:rsidP="00977483">
      <w:pPr>
        <w:pStyle w:val="Ttulo"/>
        <w:spacing w:after="0"/>
        <w:jc w:val="both"/>
        <w:rPr>
          <w:rFonts w:ascii="Cambria Math" w:hAnsi="Cambria Math"/>
          <w:spacing w:val="-2"/>
          <w:sz w:val="24"/>
          <w:szCs w:val="24"/>
        </w:rPr>
      </w:pPr>
    </w:p>
    <w:p w14:paraId="3F221D53" w14:textId="77777777" w:rsidR="00977483" w:rsidRDefault="00977483" w:rsidP="00977483">
      <w:pPr>
        <w:pStyle w:val="Ttulo"/>
        <w:spacing w:after="0" w:line="276" w:lineRule="auto"/>
        <w:ind w:firstLine="851"/>
        <w:jc w:val="both"/>
        <w:rPr>
          <w:rFonts w:ascii="Cambria Math" w:hAnsi="Cambria Math"/>
          <w:b/>
          <w:spacing w:val="-2"/>
          <w:sz w:val="24"/>
          <w:szCs w:val="24"/>
        </w:rPr>
      </w:pPr>
      <w:r>
        <w:rPr>
          <w:rFonts w:ascii="Cambria Math" w:hAnsi="Cambria Math"/>
          <w:spacing w:val="-2"/>
          <w:sz w:val="24"/>
          <w:szCs w:val="24"/>
        </w:rPr>
        <w:t>A conversão de licença-prêmio em pecúnia (dinheiro) deve considerar a remuneração integral do servidor, incluindo todas as verbas permanentes, como auxílio-alimentação e abono de permanência. O valor da licença-prêmio convertida deve corresponder à última remuneração percebida pelo servidor em atividade, e não apenas ao salário base, sendo tal entendimento pacífico nos tribunais de contas do nosso País e na esfera Judicial.</w:t>
      </w:r>
      <w:r>
        <w:rPr>
          <w:rFonts w:ascii="Cambria Math" w:hAnsi="Cambria Math"/>
          <w:b/>
          <w:spacing w:val="-2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>A mudança no §2º do art. 21 da Lei Municipal de nº 2.337/2021 serve para uniformizar o padrão de conversão e efetuar a correção conforme entendimento majoritário do Poder Judiciário.</w:t>
      </w:r>
      <w:r>
        <w:rPr>
          <w:rFonts w:ascii="Cambria Math" w:hAnsi="Cambria Math"/>
          <w:b/>
          <w:spacing w:val="-2"/>
          <w:sz w:val="24"/>
          <w:szCs w:val="24"/>
        </w:rPr>
        <w:t xml:space="preserve"> </w:t>
      </w:r>
      <w:r>
        <w:rPr>
          <w:rFonts w:ascii="Cambria Math" w:hAnsi="Cambria Math"/>
          <w:spacing w:val="-2"/>
          <w:sz w:val="24"/>
          <w:szCs w:val="24"/>
        </w:rPr>
        <w:t xml:space="preserve">Por fim, sabemos que a conversão de licença em pecúnia não é ato vinculado, devendo ser analisado conforme o caso e disponibilidade financeira no momento de sua concessão. </w:t>
      </w: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Assim, peço o apoio dos nobres Pares desta Casa de Leis para a aprovação desta nossa indicação.</w:t>
      </w:r>
    </w:p>
    <w:p w14:paraId="1ACBC030" w14:textId="77777777" w:rsidR="00977483" w:rsidRDefault="00977483" w:rsidP="00977483">
      <w:pPr>
        <w:ind w:firstLine="851"/>
        <w:jc w:val="both"/>
        <w:rPr>
          <w:rFonts w:ascii="Cambria Math" w:hAnsi="Cambria Math"/>
          <w:sz w:val="24"/>
          <w:szCs w:val="24"/>
        </w:rPr>
      </w:pPr>
    </w:p>
    <w:p w14:paraId="1598AC69" w14:textId="77777777" w:rsidR="00977483" w:rsidRDefault="00977483" w:rsidP="00977483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1D1AE9C0" w14:textId="77777777" w:rsidR="00977483" w:rsidRDefault="00977483" w:rsidP="0097748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C8627AB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31AC9873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05 de junho de 2025.</w:t>
      </w:r>
    </w:p>
    <w:p w14:paraId="456138A3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DC69C48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766528C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B7976E8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DD3AF5E" w14:textId="77777777" w:rsidR="00977483" w:rsidRDefault="00977483" w:rsidP="0097748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CFBAA8D" w14:textId="77777777" w:rsidR="00977483" w:rsidRDefault="00977483" w:rsidP="0097748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1DCAB160" w14:textId="77777777" w:rsidR="00977483" w:rsidRDefault="00977483" w:rsidP="0097748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29FD699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83"/>
    <w:rsid w:val="000D6968"/>
    <w:rsid w:val="005E3D88"/>
    <w:rsid w:val="008A55E4"/>
    <w:rsid w:val="0097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1432"/>
  <w15:chartTrackingRefBased/>
  <w15:docId w15:val="{8A3717E8-996A-4F5C-B9B9-5218C993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8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97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97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2025-06-02T21:57:00Z</dcterms:created>
  <dcterms:modified xsi:type="dcterms:W3CDTF">2025-06-02T21:58:00Z</dcterms:modified>
</cp:coreProperties>
</file>