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6ACB5" w14:textId="2D5583F3" w:rsidR="0094456F" w:rsidRDefault="0094456F" w:rsidP="0094456F">
      <w:pPr>
        <w:spacing w:before="0" w:after="0" w:line="360" w:lineRule="auto"/>
        <w:rPr>
          <w:rFonts w:ascii="Verdana" w:hAnsi="Verdana" w:cs="Calibri"/>
          <w:b/>
          <w:bCs/>
          <w:sz w:val="24"/>
          <w:szCs w:val="24"/>
          <w:u w:val="single"/>
        </w:rPr>
      </w:pPr>
      <w:r w:rsidRPr="00424E0B">
        <w:rPr>
          <w:rFonts w:ascii="Verdana" w:hAnsi="Verdana" w:cs="Calibri"/>
          <w:b/>
          <w:bCs/>
          <w:sz w:val="24"/>
          <w:szCs w:val="24"/>
          <w:u w:val="single"/>
        </w:rPr>
        <w:t xml:space="preserve">PROJETO DE LEI </w:t>
      </w:r>
      <w:r>
        <w:rPr>
          <w:rFonts w:ascii="Verdana" w:hAnsi="Verdana" w:cs="Calibri"/>
          <w:b/>
          <w:bCs/>
          <w:sz w:val="24"/>
          <w:szCs w:val="24"/>
          <w:u w:val="single"/>
        </w:rPr>
        <w:t>LEGISLATIVO</w:t>
      </w:r>
      <w:r w:rsidRPr="00424E0B">
        <w:rPr>
          <w:rFonts w:ascii="Verdana" w:hAnsi="Verdana" w:cs="Calibri"/>
          <w:b/>
          <w:bCs/>
          <w:sz w:val="24"/>
          <w:szCs w:val="24"/>
          <w:u w:val="single"/>
        </w:rPr>
        <w:t xml:space="preserve"> N.º </w:t>
      </w:r>
      <w:r>
        <w:rPr>
          <w:rFonts w:ascii="Verdana" w:hAnsi="Verdana" w:cs="Calibri"/>
          <w:b/>
          <w:bCs/>
          <w:sz w:val="24"/>
          <w:szCs w:val="24"/>
          <w:u w:val="single"/>
        </w:rPr>
        <w:t xml:space="preserve">007 DE 22 DE MAIO DE </w:t>
      </w:r>
      <w:r w:rsidRPr="00424E0B">
        <w:rPr>
          <w:rFonts w:ascii="Verdana" w:hAnsi="Verdana" w:cs="Calibri"/>
          <w:b/>
          <w:bCs/>
          <w:sz w:val="24"/>
          <w:szCs w:val="24"/>
          <w:u w:val="single"/>
        </w:rPr>
        <w:t>2025</w:t>
      </w:r>
    </w:p>
    <w:p w14:paraId="3F240B06" w14:textId="3FBBC998" w:rsidR="0094456F" w:rsidRPr="0094456F" w:rsidRDefault="0094456F" w:rsidP="0094456F">
      <w:pPr>
        <w:spacing w:before="0" w:after="0" w:line="360" w:lineRule="auto"/>
        <w:rPr>
          <w:rFonts w:ascii="Verdana" w:hAnsi="Verdana" w:cs="Calibri"/>
          <w:b/>
          <w:bCs/>
          <w:sz w:val="24"/>
          <w:szCs w:val="24"/>
        </w:rPr>
      </w:pPr>
      <w:r>
        <w:rPr>
          <w:rFonts w:ascii="Verdana" w:hAnsi="Verdana" w:cs="Calibri"/>
          <w:b/>
          <w:bCs/>
          <w:sz w:val="24"/>
          <w:szCs w:val="24"/>
          <w:u w:val="single"/>
        </w:rPr>
        <w:t xml:space="preserve">AUTOR: </w:t>
      </w:r>
      <w:r>
        <w:rPr>
          <w:rFonts w:ascii="Verdana" w:hAnsi="Verdana" w:cs="Calibri"/>
          <w:b/>
          <w:bCs/>
          <w:sz w:val="24"/>
          <w:szCs w:val="24"/>
        </w:rPr>
        <w:t>Elias Bueno de Souza.</w:t>
      </w:r>
    </w:p>
    <w:p w14:paraId="669C6EB3" w14:textId="77777777" w:rsidR="0094456F" w:rsidRPr="00424E0B" w:rsidRDefault="0094456F" w:rsidP="0094456F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b/>
          <w:bCs/>
          <w:sz w:val="24"/>
          <w:szCs w:val="24"/>
        </w:rPr>
      </w:pPr>
    </w:p>
    <w:p w14:paraId="1A4FA5CB" w14:textId="77777777" w:rsidR="0094456F" w:rsidRPr="00424E0B" w:rsidRDefault="0094456F" w:rsidP="0094456F">
      <w:pPr>
        <w:spacing w:line="360" w:lineRule="auto"/>
        <w:ind w:left="1416"/>
        <w:jc w:val="both"/>
        <w:rPr>
          <w:rFonts w:ascii="Verdana" w:hAnsi="Verdana" w:cs="Calibri"/>
          <w:i/>
          <w:spacing w:val="10"/>
          <w:sz w:val="24"/>
          <w:szCs w:val="24"/>
        </w:rPr>
      </w:pPr>
      <w:r w:rsidRPr="00424E0B">
        <w:rPr>
          <w:rFonts w:ascii="Verdana" w:hAnsi="Verdana" w:cs="Calibri"/>
          <w:i/>
          <w:spacing w:val="10"/>
          <w:sz w:val="24"/>
          <w:szCs w:val="24"/>
        </w:rPr>
        <w:t xml:space="preserve">“Altera dispositivos e anexo constante na Lei nº 2.355/2021, que </w:t>
      </w:r>
      <w:r w:rsidRPr="00424E0B">
        <w:rPr>
          <w:rFonts w:ascii="Verdana" w:hAnsi="Verdana" w:cs="Calibri"/>
          <w:i/>
          <w:sz w:val="24"/>
          <w:szCs w:val="24"/>
        </w:rPr>
        <w:t>dispõe sobre a Consolidação da Organização e Estrutura Administrativa dos Serviços da Câmara Municipal de Nova Xavantina, e do plano de cargos e remuneração, Cria e Classifica Cargos, aprova Quadro de Pessoal e dá outras providências</w:t>
      </w:r>
      <w:r w:rsidRPr="00424E0B">
        <w:rPr>
          <w:rFonts w:ascii="Verdana" w:hAnsi="Verdana" w:cs="Calibri"/>
          <w:i/>
          <w:spacing w:val="10"/>
          <w:sz w:val="24"/>
          <w:szCs w:val="24"/>
        </w:rPr>
        <w:t>.”.</w:t>
      </w:r>
    </w:p>
    <w:p w14:paraId="7C980B46" w14:textId="77777777" w:rsidR="0094456F" w:rsidRPr="00424E0B" w:rsidRDefault="0094456F" w:rsidP="0094456F">
      <w:pPr>
        <w:spacing w:line="360" w:lineRule="auto"/>
        <w:jc w:val="both"/>
        <w:rPr>
          <w:rFonts w:ascii="Verdana" w:hAnsi="Verdana" w:cs="Calibri"/>
          <w:spacing w:val="10"/>
          <w:sz w:val="24"/>
          <w:szCs w:val="24"/>
        </w:rPr>
      </w:pPr>
    </w:p>
    <w:p w14:paraId="6FF574E9" w14:textId="77777777" w:rsidR="0094456F" w:rsidRPr="00424E0B" w:rsidRDefault="0094456F" w:rsidP="0094456F">
      <w:pPr>
        <w:pStyle w:val="Recuodecorpodetexto3"/>
        <w:spacing w:line="360" w:lineRule="auto"/>
        <w:ind w:left="0" w:firstLine="709"/>
        <w:jc w:val="both"/>
        <w:rPr>
          <w:rFonts w:ascii="Verdana" w:hAnsi="Verdana" w:cs="Calibri"/>
          <w:sz w:val="24"/>
          <w:szCs w:val="24"/>
        </w:rPr>
      </w:pPr>
      <w:r w:rsidRPr="00424E0B">
        <w:rPr>
          <w:rFonts w:ascii="Verdana" w:hAnsi="Verdana" w:cs="Calibri"/>
          <w:b/>
          <w:bCs/>
          <w:sz w:val="24"/>
          <w:szCs w:val="24"/>
        </w:rPr>
        <w:t>O Prefeito do Município de Nova Xavantina,</w:t>
      </w:r>
      <w:r w:rsidRPr="00424E0B">
        <w:rPr>
          <w:rFonts w:ascii="Verdana" w:hAnsi="Verdana" w:cs="Calibri"/>
          <w:sz w:val="24"/>
          <w:szCs w:val="24"/>
        </w:rPr>
        <w:t xml:space="preserve"> Estado de Mato Grosso, faz saber que a Câmara Municipal aprovou e ele sanciona a seguinte Lei:</w:t>
      </w:r>
    </w:p>
    <w:p w14:paraId="369311D8" w14:textId="77777777" w:rsidR="0094456F" w:rsidRPr="00424E0B" w:rsidRDefault="0094456F" w:rsidP="0094456F">
      <w:pPr>
        <w:pStyle w:val="Ttulo1"/>
        <w:spacing w:line="360" w:lineRule="auto"/>
        <w:ind w:firstLine="709"/>
        <w:jc w:val="both"/>
        <w:rPr>
          <w:rFonts w:ascii="Verdana" w:hAnsi="Verdana" w:cs="Calibri"/>
          <w:b w:val="0"/>
          <w:bCs w:val="0"/>
          <w:sz w:val="24"/>
          <w:szCs w:val="24"/>
          <w:lang w:val="pt-BR"/>
        </w:rPr>
      </w:pPr>
      <w:bookmarkStart w:id="0" w:name="_Toc17606132"/>
      <w:bookmarkStart w:id="1" w:name="_Toc17607055"/>
      <w:bookmarkStart w:id="2" w:name="_Toc73331741"/>
      <w:bookmarkStart w:id="3" w:name="_Toc73332425"/>
      <w:bookmarkStart w:id="4" w:name="_Toc73419490"/>
      <w:bookmarkStart w:id="5" w:name="_Toc73935667"/>
      <w:bookmarkStart w:id="6" w:name="_Toc75688648"/>
      <w:bookmarkStart w:id="7" w:name="_Toc83704976"/>
      <w:bookmarkStart w:id="8" w:name="_Toc121307625"/>
      <w:r w:rsidRPr="00424E0B">
        <w:rPr>
          <w:rFonts w:ascii="Verdana" w:hAnsi="Verdana" w:cs="Calibri"/>
          <w:bCs w:val="0"/>
          <w:sz w:val="24"/>
          <w:szCs w:val="24"/>
          <w:lang w:val="pt-BR"/>
        </w:rPr>
        <w:t>Art. 1º</w:t>
      </w:r>
      <w:r w:rsidRPr="00424E0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 Ficam criados o inciso IX no artigo 19, e</w:t>
      </w:r>
      <w:r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 o inciso</w:t>
      </w:r>
      <w:r w:rsidRPr="00424E0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 XXXVII no artigo 31, da Lei nº </w:t>
      </w:r>
      <w:r w:rsidRPr="00424E0B">
        <w:rPr>
          <w:rFonts w:ascii="Verdana" w:hAnsi="Verdana" w:cs="Calibri"/>
          <w:b w:val="0"/>
          <w:spacing w:val="10"/>
          <w:sz w:val="24"/>
          <w:szCs w:val="24"/>
        </w:rPr>
        <w:t>2</w:t>
      </w:r>
      <w:r w:rsidRPr="00424E0B">
        <w:rPr>
          <w:rFonts w:ascii="Verdana" w:hAnsi="Verdana" w:cs="Calibri"/>
          <w:b w:val="0"/>
          <w:spacing w:val="10"/>
          <w:sz w:val="24"/>
          <w:szCs w:val="24"/>
          <w:lang w:val="pt-BR"/>
        </w:rPr>
        <w:t>.</w:t>
      </w:r>
      <w:r w:rsidRPr="00424E0B">
        <w:rPr>
          <w:rFonts w:ascii="Verdana" w:hAnsi="Verdana" w:cs="Calibri"/>
          <w:b w:val="0"/>
          <w:spacing w:val="10"/>
          <w:sz w:val="24"/>
          <w:szCs w:val="24"/>
        </w:rPr>
        <w:t>3</w:t>
      </w:r>
      <w:r w:rsidRPr="00424E0B">
        <w:rPr>
          <w:rFonts w:ascii="Verdana" w:hAnsi="Verdana" w:cs="Calibri"/>
          <w:b w:val="0"/>
          <w:spacing w:val="10"/>
          <w:sz w:val="24"/>
          <w:szCs w:val="24"/>
          <w:lang w:val="pt-BR"/>
        </w:rPr>
        <w:t>5</w:t>
      </w:r>
      <w:r w:rsidRPr="00424E0B">
        <w:rPr>
          <w:rFonts w:ascii="Verdana" w:hAnsi="Verdana" w:cs="Calibri"/>
          <w:b w:val="0"/>
          <w:spacing w:val="10"/>
          <w:sz w:val="24"/>
          <w:szCs w:val="24"/>
        </w:rPr>
        <w:t>5/2021</w:t>
      </w:r>
      <w:r>
        <w:rPr>
          <w:rFonts w:ascii="Verdana" w:hAnsi="Verdana" w:cs="Calibri"/>
          <w:b w:val="0"/>
          <w:bCs w:val="0"/>
          <w:sz w:val="24"/>
          <w:szCs w:val="24"/>
          <w:lang w:val="pt-BR"/>
        </w:rPr>
        <w:t>,</w:t>
      </w:r>
      <w:r w:rsidRPr="00424E0B">
        <w:rPr>
          <w:rFonts w:ascii="Verdana" w:hAnsi="Verdana" w:cs="Calibri"/>
          <w:b w:val="0"/>
          <w:bCs w:val="0"/>
          <w:sz w:val="24"/>
          <w:szCs w:val="24"/>
          <w:lang w:val="pt-BR"/>
        </w:rPr>
        <w:t xml:space="preserve"> com a seguinte redação:</w:t>
      </w:r>
    </w:p>
    <w:p w14:paraId="43206768" w14:textId="77777777" w:rsidR="0094456F" w:rsidRPr="00424E0B" w:rsidRDefault="0094456F" w:rsidP="0094456F">
      <w:pPr>
        <w:rPr>
          <w:rFonts w:ascii="Verdana" w:hAnsi="Verdana"/>
          <w:sz w:val="24"/>
          <w:szCs w:val="24"/>
        </w:rPr>
      </w:pPr>
    </w:p>
    <w:p w14:paraId="4D2BD5C0" w14:textId="77777777" w:rsidR="0094456F" w:rsidRPr="00424E0B" w:rsidRDefault="0094456F" w:rsidP="0094456F">
      <w:pPr>
        <w:tabs>
          <w:tab w:val="num" w:pos="0"/>
        </w:tabs>
        <w:spacing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“</w:t>
      </w:r>
      <w:r w:rsidRPr="00424E0B">
        <w:rPr>
          <w:rFonts w:ascii="Verdana" w:hAnsi="Verdana"/>
          <w:b/>
          <w:sz w:val="24"/>
          <w:szCs w:val="24"/>
        </w:rPr>
        <w:t>Subsecção I</w:t>
      </w:r>
    </w:p>
    <w:p w14:paraId="25B3FFD7" w14:textId="77777777" w:rsidR="0094456F" w:rsidRPr="00424E0B" w:rsidRDefault="0094456F" w:rsidP="0094456F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424E0B">
        <w:rPr>
          <w:rFonts w:ascii="Verdana" w:hAnsi="Verdana"/>
          <w:b/>
          <w:sz w:val="24"/>
          <w:szCs w:val="24"/>
        </w:rPr>
        <w:t>Da Ouvidoria</w:t>
      </w:r>
    </w:p>
    <w:p w14:paraId="056AB3D3" w14:textId="77777777" w:rsidR="0094456F" w:rsidRPr="00424E0B" w:rsidRDefault="0094456F" w:rsidP="0094456F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9815B86" w14:textId="77777777" w:rsidR="0094456F" w:rsidRPr="00424E0B" w:rsidRDefault="0094456F" w:rsidP="0094456F">
      <w:pPr>
        <w:spacing w:line="360" w:lineRule="auto"/>
        <w:ind w:firstLine="709"/>
        <w:jc w:val="both"/>
        <w:rPr>
          <w:rStyle w:val="Forte"/>
          <w:rFonts w:ascii="Verdana" w:hAnsi="Verdana"/>
          <w:b w:val="0"/>
          <w:sz w:val="24"/>
          <w:szCs w:val="24"/>
        </w:rPr>
      </w:pPr>
      <w:r w:rsidRPr="00424E0B">
        <w:rPr>
          <w:rFonts w:ascii="Verdana" w:hAnsi="Verdana"/>
          <w:b/>
          <w:sz w:val="24"/>
          <w:szCs w:val="24"/>
        </w:rPr>
        <w:t xml:space="preserve">Art. 19. </w:t>
      </w:r>
      <w:r w:rsidRPr="00424E0B">
        <w:rPr>
          <w:rFonts w:ascii="Verdana" w:hAnsi="Verdana"/>
          <w:sz w:val="24"/>
          <w:szCs w:val="24"/>
        </w:rPr>
        <w:t xml:space="preserve">A </w:t>
      </w:r>
      <w:r w:rsidRPr="00424E0B">
        <w:rPr>
          <w:rFonts w:ascii="Verdana" w:hAnsi="Verdana"/>
          <w:b/>
          <w:sz w:val="24"/>
          <w:szCs w:val="24"/>
        </w:rPr>
        <w:t xml:space="preserve">Ouvidoria </w:t>
      </w:r>
      <w:r w:rsidRPr="00424E0B">
        <w:rPr>
          <w:rFonts w:ascii="Verdana" w:hAnsi="Verdana"/>
          <w:sz w:val="24"/>
          <w:szCs w:val="24"/>
        </w:rPr>
        <w:t>é um órgão de assessoramento imediato ao Presidente da Câmara Municipal e à Controladoria Geral, tem por objetivos:</w:t>
      </w:r>
    </w:p>
    <w:p w14:paraId="22A11486" w14:textId="77777777" w:rsidR="0094456F" w:rsidRPr="00424E0B" w:rsidRDefault="0094456F" w:rsidP="0094456F">
      <w:pPr>
        <w:spacing w:line="360" w:lineRule="auto"/>
        <w:ind w:firstLine="709"/>
        <w:jc w:val="both"/>
        <w:rPr>
          <w:rStyle w:val="Forte"/>
          <w:rFonts w:ascii="Verdana" w:hAnsi="Verdana"/>
          <w:b w:val="0"/>
          <w:sz w:val="24"/>
          <w:szCs w:val="24"/>
        </w:rPr>
      </w:pPr>
      <w:r w:rsidRPr="00424E0B">
        <w:rPr>
          <w:rStyle w:val="Forte"/>
          <w:rFonts w:ascii="Verdana" w:hAnsi="Verdana"/>
          <w:b w:val="0"/>
          <w:sz w:val="24"/>
          <w:szCs w:val="24"/>
        </w:rPr>
        <w:t>(...)</w:t>
      </w:r>
    </w:p>
    <w:p w14:paraId="189D214A" w14:textId="77777777" w:rsidR="0094456F" w:rsidRPr="00424E0B" w:rsidRDefault="0094456F" w:rsidP="0094456F">
      <w:pPr>
        <w:spacing w:line="360" w:lineRule="auto"/>
        <w:ind w:firstLine="709"/>
        <w:jc w:val="both"/>
        <w:rPr>
          <w:rFonts w:ascii="Verdana" w:hAnsi="Verdana" w:cs="Calibri"/>
          <w:b/>
          <w:i/>
          <w:sz w:val="24"/>
          <w:szCs w:val="24"/>
        </w:rPr>
      </w:pPr>
      <w:r w:rsidRPr="00424E0B">
        <w:rPr>
          <w:rFonts w:ascii="Verdana" w:hAnsi="Verdana" w:cs="Calibri"/>
          <w:b/>
          <w:i/>
          <w:sz w:val="24"/>
          <w:szCs w:val="24"/>
        </w:rPr>
        <w:t>IX – Informar, alimentar, e ser o órgão responsável pelo Serviço de Informação ao Cidadão (SIC).</w:t>
      </w:r>
    </w:p>
    <w:p w14:paraId="5F12C7BB" w14:textId="77777777" w:rsidR="0094456F" w:rsidRDefault="0094456F" w:rsidP="0094456F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6E854572" w14:textId="77777777" w:rsidR="0094456F" w:rsidRPr="00424E0B" w:rsidRDefault="0094456F" w:rsidP="0094456F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(...)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9C61191" w14:textId="77777777" w:rsidR="0094456F" w:rsidRPr="00424E0B" w:rsidRDefault="0094456F" w:rsidP="0094456F">
      <w:pPr>
        <w:pStyle w:val="Corpodetexto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424E0B">
        <w:rPr>
          <w:rFonts w:ascii="Verdana" w:hAnsi="Verdana"/>
          <w:b/>
          <w:sz w:val="24"/>
          <w:szCs w:val="24"/>
        </w:rPr>
        <w:t>Subsecção I</w:t>
      </w:r>
    </w:p>
    <w:p w14:paraId="0E9C9190" w14:textId="77777777" w:rsidR="0094456F" w:rsidRPr="00424E0B" w:rsidRDefault="0094456F" w:rsidP="0094456F">
      <w:pPr>
        <w:pStyle w:val="Corpodetexto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424E0B">
        <w:rPr>
          <w:rFonts w:ascii="Verdana" w:hAnsi="Verdana"/>
          <w:b/>
          <w:sz w:val="24"/>
          <w:szCs w:val="24"/>
        </w:rPr>
        <w:t>Do Assistente Responsável Técnico de Prestação de Contas</w:t>
      </w:r>
    </w:p>
    <w:p w14:paraId="27890965" w14:textId="77777777" w:rsidR="0094456F" w:rsidRPr="00424E0B" w:rsidRDefault="0094456F" w:rsidP="0094456F">
      <w:pPr>
        <w:pStyle w:val="Corpodetexto"/>
        <w:spacing w:line="360" w:lineRule="auto"/>
        <w:rPr>
          <w:rFonts w:ascii="Verdana" w:hAnsi="Verdana"/>
          <w:b/>
          <w:sz w:val="24"/>
          <w:szCs w:val="24"/>
        </w:rPr>
      </w:pPr>
    </w:p>
    <w:p w14:paraId="4F3A377D" w14:textId="77777777" w:rsidR="0094456F" w:rsidRPr="00424E0B" w:rsidRDefault="0094456F" w:rsidP="0094456F">
      <w:pPr>
        <w:pStyle w:val="Corpodetexto"/>
        <w:spacing w:line="360" w:lineRule="auto"/>
        <w:ind w:firstLine="709"/>
        <w:rPr>
          <w:rFonts w:ascii="Verdana" w:hAnsi="Verdana"/>
          <w:bCs/>
          <w:i/>
          <w:sz w:val="24"/>
          <w:szCs w:val="24"/>
        </w:rPr>
      </w:pPr>
      <w:r w:rsidRPr="00424E0B">
        <w:rPr>
          <w:rFonts w:ascii="Verdana" w:hAnsi="Verdana"/>
          <w:b/>
          <w:bCs/>
          <w:i/>
          <w:sz w:val="24"/>
          <w:szCs w:val="24"/>
        </w:rPr>
        <w:lastRenderedPageBreak/>
        <w:t xml:space="preserve">Art. </w:t>
      </w:r>
      <w:r w:rsidRPr="00424E0B">
        <w:rPr>
          <w:rFonts w:ascii="Verdana" w:hAnsi="Verdana"/>
          <w:b/>
          <w:bCs/>
          <w:i/>
          <w:sz w:val="24"/>
          <w:szCs w:val="24"/>
          <w:lang w:val="pt-BR"/>
        </w:rPr>
        <w:t>31</w:t>
      </w:r>
      <w:r w:rsidRPr="00424E0B">
        <w:rPr>
          <w:rFonts w:ascii="Verdana" w:hAnsi="Verdana"/>
          <w:bCs/>
          <w:i/>
          <w:sz w:val="24"/>
          <w:szCs w:val="24"/>
        </w:rPr>
        <w:t xml:space="preserve">. </w:t>
      </w:r>
      <w:r w:rsidRPr="00424E0B">
        <w:rPr>
          <w:rFonts w:ascii="Verdana" w:hAnsi="Verdana" w:cs="Calibri"/>
          <w:sz w:val="24"/>
          <w:szCs w:val="24"/>
        </w:rPr>
        <w:t xml:space="preserve">A </w:t>
      </w:r>
      <w:r w:rsidRPr="00424E0B">
        <w:rPr>
          <w:rFonts w:ascii="Verdana" w:hAnsi="Verdana" w:cs="Calibri"/>
          <w:b/>
          <w:bCs/>
          <w:sz w:val="24"/>
          <w:szCs w:val="24"/>
        </w:rPr>
        <w:t>Divisão</w:t>
      </w:r>
      <w:r w:rsidRPr="00424E0B">
        <w:rPr>
          <w:rFonts w:ascii="Verdana" w:hAnsi="Verdana" w:cs="Calibri"/>
          <w:b/>
          <w:sz w:val="24"/>
          <w:szCs w:val="24"/>
        </w:rPr>
        <w:t xml:space="preserve"> de Gestão de Pessoas e Tesouraria</w:t>
      </w:r>
      <w:r w:rsidRPr="00424E0B">
        <w:rPr>
          <w:rFonts w:ascii="Verdana" w:hAnsi="Verdana" w:cs="Calibri"/>
          <w:sz w:val="24"/>
          <w:szCs w:val="24"/>
        </w:rPr>
        <w:t>, órgão de direção intermediária, tem por objetivo:</w:t>
      </w:r>
    </w:p>
    <w:p w14:paraId="076FA169" w14:textId="77777777" w:rsidR="0094456F" w:rsidRPr="00424E0B" w:rsidRDefault="0094456F" w:rsidP="0094456F">
      <w:pPr>
        <w:pStyle w:val="Corpodetexto"/>
        <w:spacing w:line="360" w:lineRule="auto"/>
        <w:ind w:firstLine="709"/>
        <w:rPr>
          <w:rFonts w:ascii="Verdana" w:hAnsi="Verdana" w:cs="Calibri"/>
          <w:i/>
          <w:sz w:val="24"/>
          <w:szCs w:val="24"/>
        </w:rPr>
      </w:pPr>
      <w:r w:rsidRPr="00424E0B">
        <w:rPr>
          <w:rFonts w:ascii="Verdana" w:hAnsi="Verdana" w:cs="Calibri"/>
          <w:i/>
          <w:sz w:val="24"/>
          <w:szCs w:val="24"/>
        </w:rPr>
        <w:t>(...)</w:t>
      </w:r>
    </w:p>
    <w:p w14:paraId="608FFB4E" w14:textId="77777777" w:rsidR="0094456F" w:rsidRPr="00424E0B" w:rsidRDefault="0094456F" w:rsidP="0094456F">
      <w:pPr>
        <w:pStyle w:val="Corpodetexto"/>
        <w:spacing w:line="360" w:lineRule="auto"/>
        <w:ind w:firstLine="709"/>
        <w:rPr>
          <w:rFonts w:ascii="Verdana" w:hAnsi="Verdana" w:cs="Calibri"/>
          <w:b/>
          <w:i/>
          <w:sz w:val="24"/>
          <w:szCs w:val="24"/>
          <w:lang w:val="pt-BR"/>
        </w:rPr>
      </w:pPr>
      <w:r w:rsidRPr="00424E0B">
        <w:rPr>
          <w:rFonts w:ascii="Verdana" w:hAnsi="Verdana" w:cs="Calibri"/>
          <w:b/>
          <w:bCs/>
          <w:sz w:val="24"/>
          <w:szCs w:val="24"/>
          <w:lang w:val="pt-BR"/>
        </w:rPr>
        <w:t>XXXVII – Encarregar-se de tratar e cumprir as determinações legais e regulamentares da Lei Geral de Proteção de Dados</w:t>
      </w:r>
      <w:r w:rsidRPr="00424E0B">
        <w:rPr>
          <w:rFonts w:ascii="Verdana" w:hAnsi="Verdana" w:cs="Calibri"/>
          <w:b/>
          <w:i/>
          <w:sz w:val="24"/>
          <w:szCs w:val="24"/>
          <w:lang w:val="pt-BR"/>
        </w:rPr>
        <w:t>.</w:t>
      </w:r>
    </w:p>
    <w:p w14:paraId="0EA8C817" w14:textId="77777777" w:rsidR="0094456F" w:rsidRPr="00424E0B" w:rsidRDefault="0094456F" w:rsidP="0094456F">
      <w:pPr>
        <w:pStyle w:val="Corpodetexto"/>
        <w:spacing w:line="360" w:lineRule="auto"/>
        <w:ind w:firstLine="709"/>
        <w:rPr>
          <w:rFonts w:ascii="Verdana" w:hAnsi="Verdana" w:cs="Calibri"/>
          <w:i/>
          <w:sz w:val="24"/>
          <w:szCs w:val="24"/>
          <w:lang w:val="pt-BR"/>
        </w:rPr>
      </w:pPr>
    </w:p>
    <w:p w14:paraId="7C10CB48" w14:textId="77777777" w:rsidR="0094456F" w:rsidRPr="00424E0B" w:rsidRDefault="0094456F" w:rsidP="0094456F">
      <w:pPr>
        <w:pStyle w:val="Corpodetexto"/>
        <w:spacing w:line="360" w:lineRule="auto"/>
        <w:ind w:firstLine="709"/>
        <w:rPr>
          <w:rFonts w:ascii="Verdana" w:hAnsi="Verdana" w:cs="Calibri"/>
          <w:sz w:val="24"/>
          <w:szCs w:val="24"/>
        </w:rPr>
      </w:pPr>
      <w:r w:rsidRPr="00424E0B">
        <w:rPr>
          <w:rFonts w:ascii="Verdana" w:hAnsi="Verdana" w:cs="Calibri"/>
          <w:i/>
          <w:sz w:val="24"/>
          <w:szCs w:val="24"/>
          <w:lang w:val="pt-BR"/>
        </w:rPr>
        <w:t>(...)</w:t>
      </w:r>
      <w:r w:rsidRPr="00424E0B">
        <w:rPr>
          <w:rFonts w:ascii="Verdana" w:hAnsi="Verdana" w:cs="Calibri"/>
          <w:sz w:val="24"/>
          <w:szCs w:val="24"/>
        </w:rPr>
        <w:t>“</w:t>
      </w:r>
    </w:p>
    <w:p w14:paraId="2B537A73" w14:textId="77777777" w:rsidR="0094456F" w:rsidRDefault="0094456F" w:rsidP="0094456F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b/>
          <w:sz w:val="24"/>
          <w:szCs w:val="24"/>
        </w:rPr>
      </w:pPr>
    </w:p>
    <w:p w14:paraId="3C8D59D5" w14:textId="77777777" w:rsidR="0094456F" w:rsidRPr="00424E0B" w:rsidRDefault="0094456F" w:rsidP="0094456F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  <w:r w:rsidRPr="00424E0B">
        <w:rPr>
          <w:rFonts w:ascii="Verdana" w:hAnsi="Verdana" w:cs="Calibri"/>
          <w:b/>
          <w:sz w:val="24"/>
          <w:szCs w:val="24"/>
        </w:rPr>
        <w:t>Art. 2º</w:t>
      </w:r>
      <w:r w:rsidRPr="00424E0B">
        <w:rPr>
          <w:rFonts w:ascii="Verdana" w:hAnsi="Verdana" w:cs="Calibri"/>
          <w:sz w:val="24"/>
          <w:szCs w:val="24"/>
        </w:rPr>
        <w:t xml:space="preserve"> Revogam-se as disposições em contrário.</w:t>
      </w:r>
    </w:p>
    <w:p w14:paraId="15BC01DF" w14:textId="77777777" w:rsidR="0094456F" w:rsidRPr="00424E0B" w:rsidRDefault="0094456F" w:rsidP="0094456F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</w:p>
    <w:p w14:paraId="68A0720B" w14:textId="77777777" w:rsidR="0094456F" w:rsidRPr="00424E0B" w:rsidRDefault="0094456F" w:rsidP="0094456F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Verdana" w:hAnsi="Verdana" w:cs="Calibri"/>
          <w:color w:val="000000"/>
          <w:sz w:val="24"/>
          <w:szCs w:val="24"/>
        </w:rPr>
      </w:pPr>
      <w:r w:rsidRPr="00424E0B">
        <w:rPr>
          <w:rFonts w:ascii="Verdana" w:hAnsi="Verdana" w:cs="Calibri"/>
          <w:b/>
          <w:color w:val="000000"/>
          <w:sz w:val="24"/>
          <w:szCs w:val="24"/>
        </w:rPr>
        <w:t>Art. 3º</w:t>
      </w:r>
      <w:r w:rsidRPr="00424E0B">
        <w:rPr>
          <w:rFonts w:ascii="Verdana" w:hAnsi="Verdana" w:cs="Calibri"/>
          <w:color w:val="000000"/>
          <w:sz w:val="24"/>
          <w:szCs w:val="24"/>
        </w:rPr>
        <w:t xml:space="preserve"> Esta Lei entra em vigor na data da sua publicação. </w:t>
      </w:r>
    </w:p>
    <w:p w14:paraId="6E440C60" w14:textId="77777777" w:rsidR="0094456F" w:rsidRPr="00424E0B" w:rsidRDefault="0094456F" w:rsidP="009445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</w:p>
    <w:p w14:paraId="439BACCB" w14:textId="77777777" w:rsidR="0094456F" w:rsidRPr="00424E0B" w:rsidRDefault="0094456F" w:rsidP="0094456F">
      <w:pPr>
        <w:spacing w:line="360" w:lineRule="auto"/>
        <w:outlineLvl w:val="0"/>
        <w:rPr>
          <w:rFonts w:ascii="Verdana" w:hAnsi="Verdana" w:cs="Arial"/>
          <w:b/>
          <w:bCs/>
          <w:sz w:val="24"/>
          <w:szCs w:val="24"/>
        </w:rPr>
      </w:pPr>
    </w:p>
    <w:p w14:paraId="4640D391" w14:textId="77777777" w:rsidR="0094456F" w:rsidRPr="00424E0B" w:rsidRDefault="0094456F" w:rsidP="0094456F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424E0B">
        <w:rPr>
          <w:rFonts w:ascii="Verdana" w:hAnsi="Verdana" w:cs="Arial"/>
          <w:b/>
          <w:sz w:val="24"/>
          <w:szCs w:val="24"/>
        </w:rPr>
        <w:t>Sala das Sessões da Câmara Municipal</w:t>
      </w:r>
    </w:p>
    <w:p w14:paraId="40014A20" w14:textId="77777777" w:rsidR="0094456F" w:rsidRPr="00424E0B" w:rsidRDefault="0094456F" w:rsidP="0094456F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424E0B">
        <w:rPr>
          <w:rFonts w:ascii="Verdana" w:hAnsi="Verdana" w:cs="Arial"/>
          <w:b/>
          <w:sz w:val="24"/>
          <w:szCs w:val="24"/>
        </w:rPr>
        <w:t>Palácio Adiel Antônio Ribeiro</w:t>
      </w:r>
    </w:p>
    <w:p w14:paraId="0C858F69" w14:textId="20C77E89" w:rsidR="0094456F" w:rsidRPr="00424E0B" w:rsidRDefault="0094456F" w:rsidP="0094456F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424E0B">
        <w:rPr>
          <w:rFonts w:ascii="Verdana" w:hAnsi="Verdana" w:cs="Arial"/>
          <w:b/>
          <w:sz w:val="24"/>
          <w:szCs w:val="24"/>
        </w:rPr>
        <w:t>Nova Xavantina-MT,</w:t>
      </w:r>
      <w:r>
        <w:rPr>
          <w:rFonts w:ascii="Verdana" w:hAnsi="Verdana" w:cs="Arial"/>
          <w:b/>
          <w:sz w:val="24"/>
          <w:szCs w:val="24"/>
        </w:rPr>
        <w:t xml:space="preserve"> 22</w:t>
      </w:r>
      <w:r w:rsidRPr="00424E0B">
        <w:rPr>
          <w:rFonts w:ascii="Verdana" w:hAnsi="Verdana" w:cs="Arial"/>
          <w:b/>
          <w:sz w:val="24"/>
          <w:szCs w:val="24"/>
        </w:rPr>
        <w:t xml:space="preserve"> de maio de 2025.</w:t>
      </w:r>
    </w:p>
    <w:p w14:paraId="7ADB6431" w14:textId="77777777" w:rsidR="0094456F" w:rsidRPr="00424E0B" w:rsidRDefault="0094456F" w:rsidP="0094456F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4D9F9CB8" w14:textId="77777777" w:rsidR="0094456F" w:rsidRPr="00424E0B" w:rsidRDefault="0094456F" w:rsidP="0094456F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7F4C0E7D" w14:textId="77777777" w:rsidR="0094456F" w:rsidRPr="00424E0B" w:rsidRDefault="0094456F" w:rsidP="0094456F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424E0B">
        <w:rPr>
          <w:rFonts w:ascii="Verdana" w:hAnsi="Verdana" w:cs="Arial"/>
          <w:b/>
          <w:sz w:val="24"/>
          <w:szCs w:val="24"/>
        </w:rPr>
        <w:t>Elias Bueno de Souza</w:t>
      </w:r>
    </w:p>
    <w:p w14:paraId="23D4D4D6" w14:textId="77777777" w:rsidR="0094456F" w:rsidRPr="00424E0B" w:rsidRDefault="0094456F" w:rsidP="0094456F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424E0B">
        <w:rPr>
          <w:rFonts w:ascii="Verdana" w:hAnsi="Verdana" w:cs="Arial"/>
          <w:b/>
          <w:sz w:val="24"/>
          <w:szCs w:val="24"/>
        </w:rPr>
        <w:t>Presidente</w:t>
      </w:r>
    </w:p>
    <w:p w14:paraId="36F5E04C" w14:textId="77777777" w:rsidR="0094456F" w:rsidRPr="00424E0B" w:rsidRDefault="0094456F" w:rsidP="0094456F">
      <w:pPr>
        <w:tabs>
          <w:tab w:val="left" w:pos="2268"/>
        </w:tabs>
        <w:spacing w:after="0" w:line="360" w:lineRule="auto"/>
        <w:ind w:firstLine="709"/>
        <w:jc w:val="both"/>
        <w:rPr>
          <w:rFonts w:ascii="Verdana" w:hAnsi="Verdana" w:cs="Calibri"/>
          <w:sz w:val="24"/>
          <w:szCs w:val="24"/>
        </w:rPr>
      </w:pPr>
    </w:p>
    <w:p w14:paraId="728AE4A8" w14:textId="77777777" w:rsidR="000D6968" w:rsidRDefault="000D6968"/>
    <w:sectPr w:rsidR="000D6968" w:rsidSect="0094456F">
      <w:headerReference w:type="default" r:id="rId4"/>
      <w:footerReference w:type="default" r:id="rId5"/>
      <w:pgSz w:w="11906" w:h="16838" w:code="9"/>
      <w:pgMar w:top="3261" w:right="991" w:bottom="1134" w:left="1276" w:header="1134" w:footer="3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E0351" w14:textId="77777777" w:rsidR="00000000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424E0B">
      <w:rPr>
        <w:noProof/>
        <w:lang w:val="pt-BR"/>
      </w:rPr>
      <w:t>2</w:t>
    </w:r>
    <w:r>
      <w:fldChar w:fldCharType="end"/>
    </w:r>
  </w:p>
  <w:p w14:paraId="6CA20A5F" w14:textId="77777777" w:rsidR="00000000" w:rsidRPr="000019AB" w:rsidRDefault="00000000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cs="Calibri"/>
          <w:sz w:val="16"/>
          <w:szCs w:val="16"/>
        </w:rPr>
        <w:t>www.novaxavantina.mt.gov.br</w:t>
      </w:r>
    </w:hyperlink>
  </w:p>
  <w:p w14:paraId="1F74D773" w14:textId="77777777" w:rsidR="00000000" w:rsidRPr="00BF0F40" w:rsidRDefault="00000000" w:rsidP="00BF0F40">
    <w:pPr>
      <w:pStyle w:val="Cabealho"/>
      <w:jc w:val="center"/>
      <w:rPr>
        <w:rFonts w:cs="Calibri"/>
        <w:sz w:val="16"/>
        <w:szCs w:val="16"/>
      </w:rPr>
    </w:pPr>
    <w:r w:rsidRPr="000019AB">
      <w:rPr>
        <w:rFonts w:cs="Calibri"/>
        <w:sz w:val="16"/>
        <w:szCs w:val="16"/>
      </w:rPr>
      <w:t>Nova Xavantina/MT – CEP 78.690-000</w:t>
    </w:r>
  </w:p>
  <w:p w14:paraId="607A10D8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9330" w14:textId="77777777" w:rsidR="00000000" w:rsidRDefault="00000000"/>
  <w:p w14:paraId="57DD482A" w14:textId="77777777" w:rsidR="00000000" w:rsidRDefault="00000000"/>
  <w:p w14:paraId="5F266825" w14:textId="77777777" w:rsidR="00000000" w:rsidRDefault="00000000"/>
  <w:p w14:paraId="5F763B11" w14:textId="77777777" w:rsidR="00000000" w:rsidRDefault="00000000"/>
  <w:p w14:paraId="55C4DD0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6F"/>
    <w:rsid w:val="000D6968"/>
    <w:rsid w:val="00796FE8"/>
    <w:rsid w:val="008A55E4"/>
    <w:rsid w:val="009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4830"/>
  <w15:chartTrackingRefBased/>
  <w15:docId w15:val="{0E0A8E0C-44F9-4201-999A-3C28F3A4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6F"/>
    <w:pPr>
      <w:spacing w:before="-1" w:after="-1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445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456F"/>
    <w:rPr>
      <w:rFonts w:ascii="Cambria" w:eastAsia="Times New Roman" w:hAnsi="Cambria" w:cs="Times New Roman"/>
      <w:b/>
      <w:bCs/>
      <w:kern w:val="32"/>
      <w:sz w:val="32"/>
      <w:szCs w:val="32"/>
      <w:lang w:val="x-none"/>
      <w14:ligatures w14:val="none"/>
    </w:rPr>
  </w:style>
  <w:style w:type="paragraph" w:styleId="Corpodetexto">
    <w:name w:val="Body Text"/>
    <w:basedOn w:val="Normal"/>
    <w:link w:val="CorpodetextoChar"/>
    <w:rsid w:val="0094456F"/>
    <w:pPr>
      <w:suppressAutoHyphens/>
      <w:spacing w:after="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94456F"/>
    <w:rPr>
      <w:rFonts w:ascii="Times New Roman" w:eastAsia="Times New Roman" w:hAnsi="Times New Roman" w:cs="Times New Roman"/>
      <w:kern w:val="0"/>
      <w:sz w:val="28"/>
      <w:szCs w:val="20"/>
      <w:lang w:val="x-none"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4456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4456F"/>
    <w:rPr>
      <w:rFonts w:ascii="Calibri" w:eastAsia="Calibri" w:hAnsi="Calibri" w:cs="Times New Roman"/>
      <w:kern w:val="0"/>
      <w:lang w:val="x-none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4456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4456F"/>
    <w:rPr>
      <w:rFonts w:ascii="Calibri" w:eastAsia="Calibri" w:hAnsi="Calibri" w:cs="Times New Roman"/>
      <w:kern w:val="0"/>
      <w:lang w:val="x-none"/>
      <w14:ligatures w14:val="none"/>
    </w:rPr>
  </w:style>
  <w:style w:type="character" w:styleId="Hyperlink">
    <w:name w:val="Hyperlink"/>
    <w:uiPriority w:val="99"/>
    <w:semiHidden/>
    <w:rsid w:val="0094456F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456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456F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styleId="Forte">
    <w:name w:val="Strong"/>
    <w:uiPriority w:val="22"/>
    <w:qFormat/>
    <w:rsid w:val="00944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2025-05-22T21:12:00Z</cp:lastPrinted>
  <dcterms:created xsi:type="dcterms:W3CDTF">2025-05-22T21:09:00Z</dcterms:created>
  <dcterms:modified xsi:type="dcterms:W3CDTF">2025-05-22T21:12:00Z</dcterms:modified>
</cp:coreProperties>
</file>