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EB4AF" w14:textId="5D51B600" w:rsidR="0019102A" w:rsidRDefault="0019102A" w:rsidP="005F4328">
      <w:pPr>
        <w:spacing w:before="0" w:after="0" w:line="360" w:lineRule="auto"/>
        <w:rPr>
          <w:rFonts w:ascii="Verdana" w:hAnsi="Verdana" w:cs="Calibri"/>
          <w:b/>
          <w:bCs/>
          <w:sz w:val="24"/>
          <w:szCs w:val="24"/>
          <w:u w:val="single"/>
        </w:rPr>
      </w:pPr>
      <w:r w:rsidRPr="0076698B">
        <w:rPr>
          <w:rFonts w:ascii="Verdana" w:hAnsi="Verdana" w:cs="Calibri"/>
          <w:b/>
          <w:bCs/>
          <w:sz w:val="24"/>
          <w:szCs w:val="24"/>
          <w:u w:val="single"/>
        </w:rPr>
        <w:t>PROJETO DE LEI</w:t>
      </w:r>
      <w:r w:rsidR="005F4328">
        <w:rPr>
          <w:rFonts w:ascii="Verdana" w:hAnsi="Verdana" w:cs="Calibri"/>
          <w:b/>
          <w:bCs/>
          <w:sz w:val="24"/>
          <w:szCs w:val="24"/>
          <w:u w:val="single"/>
        </w:rPr>
        <w:t xml:space="preserve"> LEGISLATIVO</w:t>
      </w:r>
      <w:r w:rsidRPr="0076698B">
        <w:rPr>
          <w:rFonts w:ascii="Verdana" w:hAnsi="Verdana" w:cs="Calibri"/>
          <w:b/>
          <w:bCs/>
          <w:sz w:val="24"/>
          <w:szCs w:val="24"/>
          <w:u w:val="single"/>
        </w:rPr>
        <w:t xml:space="preserve"> N</w:t>
      </w:r>
      <w:r w:rsidR="005F4328">
        <w:rPr>
          <w:rFonts w:ascii="Verdana" w:hAnsi="Verdana" w:cs="Calibri"/>
          <w:b/>
          <w:bCs/>
          <w:sz w:val="24"/>
          <w:szCs w:val="24"/>
          <w:u w:val="single"/>
        </w:rPr>
        <w:t>º</w:t>
      </w:r>
      <w:r w:rsidRPr="0076698B">
        <w:rPr>
          <w:rFonts w:ascii="Verdana" w:hAnsi="Verdana" w:cs="Calibri"/>
          <w:b/>
          <w:bCs/>
          <w:sz w:val="24"/>
          <w:szCs w:val="24"/>
          <w:u w:val="single"/>
        </w:rPr>
        <w:t xml:space="preserve"> </w:t>
      </w:r>
      <w:r w:rsidR="005F4328">
        <w:rPr>
          <w:rFonts w:ascii="Verdana" w:hAnsi="Verdana" w:cs="Calibri"/>
          <w:b/>
          <w:bCs/>
          <w:sz w:val="24"/>
          <w:szCs w:val="24"/>
          <w:u w:val="single"/>
        </w:rPr>
        <w:t xml:space="preserve">003 DE 20 DE FEVEREIRO DE </w:t>
      </w:r>
      <w:r w:rsidRPr="0076698B">
        <w:rPr>
          <w:rFonts w:ascii="Verdana" w:hAnsi="Verdana" w:cs="Calibri"/>
          <w:b/>
          <w:bCs/>
          <w:sz w:val="24"/>
          <w:szCs w:val="24"/>
          <w:u w:val="single"/>
        </w:rPr>
        <w:t>2025</w:t>
      </w:r>
      <w:r w:rsidR="005F4328">
        <w:rPr>
          <w:rFonts w:ascii="Verdana" w:hAnsi="Verdana" w:cs="Calibri"/>
          <w:b/>
          <w:bCs/>
          <w:sz w:val="24"/>
          <w:szCs w:val="24"/>
          <w:u w:val="single"/>
        </w:rPr>
        <w:t>.</w:t>
      </w:r>
    </w:p>
    <w:p w14:paraId="0B3EAD2E" w14:textId="3B86E558" w:rsidR="005F4328" w:rsidRPr="005F4328" w:rsidRDefault="005F4328" w:rsidP="005F4328">
      <w:pPr>
        <w:spacing w:before="0" w:after="0" w:line="360" w:lineRule="auto"/>
        <w:jc w:val="both"/>
        <w:rPr>
          <w:rFonts w:ascii="Verdana" w:hAnsi="Verdana" w:cs="Calibri"/>
          <w:b/>
          <w:bCs/>
          <w:sz w:val="24"/>
          <w:szCs w:val="24"/>
        </w:rPr>
      </w:pPr>
      <w:r w:rsidRPr="005F4328">
        <w:rPr>
          <w:rFonts w:ascii="Verdana" w:hAnsi="Verdana" w:cs="Calibri"/>
          <w:b/>
          <w:bCs/>
          <w:sz w:val="24"/>
          <w:szCs w:val="24"/>
        </w:rPr>
        <w:t xml:space="preserve">AUTOR: </w:t>
      </w:r>
      <w:r>
        <w:rPr>
          <w:rFonts w:ascii="Verdana" w:hAnsi="Verdana" w:cs="Calibri"/>
          <w:b/>
          <w:bCs/>
          <w:sz w:val="24"/>
          <w:szCs w:val="24"/>
        </w:rPr>
        <w:t>Mesa Diretora da Câmara Municipal</w:t>
      </w:r>
    </w:p>
    <w:p w14:paraId="42665A1E" w14:textId="77777777" w:rsidR="0019102A" w:rsidRPr="0076698B" w:rsidRDefault="0019102A" w:rsidP="0019102A">
      <w:pPr>
        <w:autoSpaceDE w:val="0"/>
        <w:autoSpaceDN w:val="0"/>
        <w:adjustRightInd w:val="0"/>
        <w:spacing w:before="0" w:after="0" w:line="360" w:lineRule="auto"/>
        <w:ind w:firstLine="709"/>
        <w:jc w:val="both"/>
        <w:rPr>
          <w:rFonts w:ascii="Verdana" w:hAnsi="Verdana" w:cs="Calibri"/>
          <w:b/>
          <w:bCs/>
          <w:sz w:val="24"/>
          <w:szCs w:val="24"/>
        </w:rPr>
      </w:pPr>
    </w:p>
    <w:p w14:paraId="6B9C01BE" w14:textId="77777777" w:rsidR="0019102A" w:rsidRPr="0076698B" w:rsidRDefault="0019102A" w:rsidP="0019102A">
      <w:pPr>
        <w:spacing w:line="360" w:lineRule="auto"/>
        <w:ind w:left="1416"/>
        <w:jc w:val="both"/>
        <w:rPr>
          <w:rFonts w:ascii="Verdana" w:hAnsi="Verdana" w:cs="Calibri"/>
          <w:i/>
          <w:spacing w:val="10"/>
          <w:sz w:val="24"/>
          <w:szCs w:val="24"/>
        </w:rPr>
      </w:pPr>
      <w:r w:rsidRPr="0076698B">
        <w:rPr>
          <w:rFonts w:ascii="Verdana" w:hAnsi="Verdana" w:cs="Calibri"/>
          <w:i/>
          <w:spacing w:val="10"/>
          <w:sz w:val="24"/>
          <w:szCs w:val="24"/>
        </w:rPr>
        <w:t>“Altera</w:t>
      </w:r>
      <w:r>
        <w:rPr>
          <w:rFonts w:ascii="Verdana" w:hAnsi="Verdana" w:cs="Calibri"/>
          <w:i/>
          <w:spacing w:val="10"/>
          <w:sz w:val="24"/>
          <w:szCs w:val="24"/>
        </w:rPr>
        <w:t xml:space="preserve"> dispositivos e</w:t>
      </w:r>
      <w:r w:rsidRPr="0076698B">
        <w:rPr>
          <w:rFonts w:ascii="Verdana" w:hAnsi="Verdana" w:cs="Calibri"/>
          <w:i/>
          <w:spacing w:val="10"/>
          <w:sz w:val="24"/>
          <w:szCs w:val="24"/>
        </w:rPr>
        <w:t xml:space="preserve"> </w:t>
      </w:r>
      <w:r>
        <w:rPr>
          <w:rFonts w:ascii="Verdana" w:hAnsi="Verdana" w:cs="Calibri"/>
          <w:i/>
          <w:spacing w:val="10"/>
          <w:sz w:val="24"/>
          <w:szCs w:val="24"/>
        </w:rPr>
        <w:t>anexo constante</w:t>
      </w:r>
      <w:r w:rsidRPr="0076698B">
        <w:rPr>
          <w:rFonts w:ascii="Verdana" w:hAnsi="Verdana" w:cs="Calibri"/>
          <w:i/>
          <w:spacing w:val="10"/>
          <w:sz w:val="24"/>
          <w:szCs w:val="24"/>
        </w:rPr>
        <w:t xml:space="preserve"> na Lei nº 2</w:t>
      </w:r>
      <w:r>
        <w:rPr>
          <w:rFonts w:ascii="Verdana" w:hAnsi="Verdana" w:cs="Calibri"/>
          <w:i/>
          <w:spacing w:val="10"/>
          <w:sz w:val="24"/>
          <w:szCs w:val="24"/>
        </w:rPr>
        <w:t>.</w:t>
      </w:r>
      <w:r w:rsidRPr="0076698B">
        <w:rPr>
          <w:rFonts w:ascii="Verdana" w:hAnsi="Verdana" w:cs="Calibri"/>
          <w:i/>
          <w:spacing w:val="10"/>
          <w:sz w:val="24"/>
          <w:szCs w:val="24"/>
        </w:rPr>
        <w:t>3</w:t>
      </w:r>
      <w:r>
        <w:rPr>
          <w:rFonts w:ascii="Verdana" w:hAnsi="Verdana" w:cs="Calibri"/>
          <w:i/>
          <w:spacing w:val="10"/>
          <w:sz w:val="24"/>
          <w:szCs w:val="24"/>
        </w:rPr>
        <w:t>5</w:t>
      </w:r>
      <w:r w:rsidRPr="0076698B">
        <w:rPr>
          <w:rFonts w:ascii="Verdana" w:hAnsi="Verdana" w:cs="Calibri"/>
          <w:i/>
          <w:spacing w:val="10"/>
          <w:sz w:val="24"/>
          <w:szCs w:val="24"/>
        </w:rPr>
        <w:t xml:space="preserve">5/2021, que </w:t>
      </w:r>
      <w:r w:rsidRPr="0076698B">
        <w:rPr>
          <w:rFonts w:ascii="Verdana" w:hAnsi="Verdana" w:cs="Calibri"/>
          <w:i/>
          <w:sz w:val="24"/>
          <w:szCs w:val="24"/>
        </w:rPr>
        <w:t>dispõe sobre a Consolidação da Organização e Estrutura Administrativa dos Serviços da Câmara Municipal de Nova Xavantina, e do plano de cargos e remuneração, Cria e Classifica Cargos, aprova Quadro de Pessoal e dá outras providências</w:t>
      </w:r>
      <w:r w:rsidRPr="0076698B">
        <w:rPr>
          <w:rFonts w:ascii="Verdana" w:hAnsi="Verdana" w:cs="Calibri"/>
          <w:i/>
          <w:spacing w:val="10"/>
          <w:sz w:val="24"/>
          <w:szCs w:val="24"/>
        </w:rPr>
        <w:t>.”.</w:t>
      </w:r>
    </w:p>
    <w:p w14:paraId="5AFBD5DA" w14:textId="77777777" w:rsidR="0019102A" w:rsidRPr="0076698B" w:rsidRDefault="0019102A" w:rsidP="0019102A">
      <w:pPr>
        <w:spacing w:line="360" w:lineRule="auto"/>
        <w:jc w:val="both"/>
        <w:rPr>
          <w:rFonts w:ascii="Verdana" w:hAnsi="Verdana" w:cs="Calibri"/>
          <w:spacing w:val="10"/>
          <w:sz w:val="24"/>
          <w:szCs w:val="24"/>
        </w:rPr>
      </w:pPr>
    </w:p>
    <w:p w14:paraId="0A47E18B" w14:textId="77777777" w:rsidR="0019102A" w:rsidRPr="0076698B" w:rsidRDefault="0019102A" w:rsidP="0019102A">
      <w:pPr>
        <w:pStyle w:val="Recuodecorpodetexto3"/>
        <w:spacing w:line="360" w:lineRule="auto"/>
        <w:ind w:left="0" w:firstLine="709"/>
        <w:jc w:val="both"/>
        <w:rPr>
          <w:rFonts w:ascii="Verdana" w:hAnsi="Verdana" w:cs="Calibri"/>
          <w:sz w:val="24"/>
          <w:szCs w:val="24"/>
        </w:rPr>
      </w:pPr>
      <w:r w:rsidRPr="0076698B">
        <w:rPr>
          <w:rFonts w:ascii="Verdana" w:hAnsi="Verdana" w:cs="Calibri"/>
          <w:b/>
          <w:bCs/>
          <w:sz w:val="24"/>
          <w:szCs w:val="24"/>
        </w:rPr>
        <w:t>O Prefeito do Município de Nova Xavantina,</w:t>
      </w:r>
      <w:r w:rsidRPr="0076698B">
        <w:rPr>
          <w:rFonts w:ascii="Verdana" w:hAnsi="Verdana" w:cs="Calibri"/>
          <w:sz w:val="24"/>
          <w:szCs w:val="24"/>
        </w:rPr>
        <w:t xml:space="preserve"> Estado de Mato Grosso, faz saber que a Câmara Municipal aprovou e ele sanciona a seguinte Lei:</w:t>
      </w:r>
    </w:p>
    <w:p w14:paraId="02A440B4" w14:textId="77777777" w:rsidR="0019102A" w:rsidRDefault="0019102A" w:rsidP="0019102A">
      <w:pPr>
        <w:pStyle w:val="Ttulo1"/>
        <w:spacing w:line="360" w:lineRule="auto"/>
        <w:ind w:firstLine="709"/>
        <w:jc w:val="both"/>
        <w:rPr>
          <w:rFonts w:ascii="Verdana" w:hAnsi="Verdana" w:cs="Calibri"/>
          <w:b w:val="0"/>
          <w:bCs w:val="0"/>
          <w:sz w:val="24"/>
          <w:szCs w:val="24"/>
          <w:lang w:val="pt-BR"/>
        </w:rPr>
      </w:pPr>
      <w:bookmarkStart w:id="0" w:name="_Toc17606132"/>
      <w:bookmarkStart w:id="1" w:name="_Toc17607055"/>
      <w:bookmarkStart w:id="2" w:name="_Toc73331741"/>
      <w:bookmarkStart w:id="3" w:name="_Toc73332425"/>
      <w:bookmarkStart w:id="4" w:name="_Toc73419490"/>
      <w:bookmarkStart w:id="5" w:name="_Toc73935667"/>
      <w:bookmarkStart w:id="6" w:name="_Toc75688648"/>
      <w:bookmarkStart w:id="7" w:name="_Toc83704976"/>
      <w:bookmarkStart w:id="8" w:name="_Toc121307625"/>
      <w:r w:rsidRPr="0076698B">
        <w:rPr>
          <w:rFonts w:ascii="Verdana" w:hAnsi="Verdana" w:cs="Calibri"/>
          <w:bCs w:val="0"/>
          <w:sz w:val="24"/>
          <w:szCs w:val="24"/>
          <w:lang w:val="pt-BR"/>
        </w:rPr>
        <w:t>Art. 1º</w:t>
      </w:r>
      <w:r>
        <w:rPr>
          <w:rFonts w:ascii="Verdana" w:hAnsi="Verdana" w:cs="Calibri"/>
          <w:b w:val="0"/>
          <w:bCs w:val="0"/>
          <w:sz w:val="24"/>
          <w:szCs w:val="24"/>
          <w:lang w:val="pt-BR"/>
        </w:rPr>
        <w:t xml:space="preserve"> Fica criado os parágrafos únicos nos artigos 19 e 22, da Lei</w:t>
      </w:r>
      <w:r w:rsidRPr="0076698B">
        <w:rPr>
          <w:rFonts w:ascii="Verdana" w:hAnsi="Verdana" w:cs="Calibri"/>
          <w:b w:val="0"/>
          <w:bCs w:val="0"/>
          <w:sz w:val="24"/>
          <w:szCs w:val="24"/>
          <w:lang w:val="pt-BR"/>
        </w:rPr>
        <w:t xml:space="preserve"> nº </w:t>
      </w:r>
      <w:r w:rsidRPr="0076698B">
        <w:rPr>
          <w:rFonts w:ascii="Verdana" w:hAnsi="Verdana" w:cs="Calibri"/>
          <w:b w:val="0"/>
          <w:spacing w:val="10"/>
          <w:sz w:val="24"/>
          <w:szCs w:val="24"/>
        </w:rPr>
        <w:t>2</w:t>
      </w:r>
      <w:r>
        <w:rPr>
          <w:rFonts w:ascii="Verdana" w:hAnsi="Verdana" w:cs="Calibri"/>
          <w:b w:val="0"/>
          <w:spacing w:val="10"/>
          <w:sz w:val="24"/>
          <w:szCs w:val="24"/>
          <w:lang w:val="pt-BR"/>
        </w:rPr>
        <w:t>.</w:t>
      </w:r>
      <w:r w:rsidRPr="0076698B">
        <w:rPr>
          <w:rFonts w:ascii="Verdana" w:hAnsi="Verdana" w:cs="Calibri"/>
          <w:b w:val="0"/>
          <w:spacing w:val="10"/>
          <w:sz w:val="24"/>
          <w:szCs w:val="24"/>
        </w:rPr>
        <w:t>3</w:t>
      </w:r>
      <w:r>
        <w:rPr>
          <w:rFonts w:ascii="Verdana" w:hAnsi="Verdana" w:cs="Calibri"/>
          <w:b w:val="0"/>
          <w:spacing w:val="10"/>
          <w:sz w:val="24"/>
          <w:szCs w:val="24"/>
          <w:lang w:val="pt-BR"/>
        </w:rPr>
        <w:t>5</w:t>
      </w:r>
      <w:r w:rsidRPr="0076698B">
        <w:rPr>
          <w:rFonts w:ascii="Verdana" w:hAnsi="Verdana" w:cs="Calibri"/>
          <w:b w:val="0"/>
          <w:spacing w:val="10"/>
          <w:sz w:val="24"/>
          <w:szCs w:val="24"/>
        </w:rPr>
        <w:t>5/2021</w:t>
      </w:r>
      <w:r w:rsidRPr="0076698B">
        <w:rPr>
          <w:rFonts w:ascii="Verdana" w:hAnsi="Verdana" w:cs="Calibri"/>
          <w:b w:val="0"/>
          <w:bCs w:val="0"/>
          <w:sz w:val="24"/>
          <w:szCs w:val="24"/>
          <w:lang w:val="pt-BR"/>
        </w:rPr>
        <w:t xml:space="preserve">, </w:t>
      </w:r>
      <w:r>
        <w:rPr>
          <w:rFonts w:ascii="Verdana" w:hAnsi="Verdana" w:cs="Calibri"/>
          <w:b w:val="0"/>
          <w:bCs w:val="0"/>
          <w:sz w:val="24"/>
          <w:szCs w:val="24"/>
          <w:lang w:val="pt-BR"/>
        </w:rPr>
        <w:t xml:space="preserve">e alterado as disposições do anexo VIII da lei mencionada, passando a vigorar </w:t>
      </w:r>
      <w:r w:rsidRPr="0076698B">
        <w:rPr>
          <w:rFonts w:ascii="Verdana" w:hAnsi="Verdana" w:cs="Calibri"/>
          <w:b w:val="0"/>
          <w:bCs w:val="0"/>
          <w:sz w:val="24"/>
          <w:szCs w:val="24"/>
          <w:lang w:val="pt-BR"/>
        </w:rPr>
        <w:t xml:space="preserve">com </w:t>
      </w:r>
      <w:r>
        <w:rPr>
          <w:rFonts w:ascii="Verdana" w:hAnsi="Verdana" w:cs="Calibri"/>
          <w:b w:val="0"/>
          <w:bCs w:val="0"/>
          <w:sz w:val="24"/>
          <w:szCs w:val="24"/>
          <w:lang w:val="pt-BR"/>
        </w:rPr>
        <w:t>a seguinte redação</w:t>
      </w:r>
      <w:r w:rsidRPr="0076698B">
        <w:rPr>
          <w:rFonts w:ascii="Verdana" w:hAnsi="Verdana" w:cs="Calibri"/>
          <w:b w:val="0"/>
          <w:bCs w:val="0"/>
          <w:sz w:val="24"/>
          <w:szCs w:val="24"/>
          <w:lang w:val="pt-BR"/>
        </w:rPr>
        <w:t>:</w:t>
      </w:r>
    </w:p>
    <w:p w14:paraId="7252FD7F" w14:textId="77777777" w:rsidR="0019102A" w:rsidRDefault="0019102A" w:rsidP="0019102A"/>
    <w:p w14:paraId="74D3F59C" w14:textId="77777777" w:rsidR="0019102A" w:rsidRPr="003F07A0" w:rsidRDefault="0019102A" w:rsidP="0019102A">
      <w:pPr>
        <w:tabs>
          <w:tab w:val="num" w:pos="0"/>
        </w:tabs>
        <w:spacing w:line="360" w:lineRule="auto"/>
        <w:jc w:val="center"/>
        <w:rPr>
          <w:rFonts w:ascii="Verdana" w:hAnsi="Verdana"/>
          <w:b/>
        </w:rPr>
      </w:pPr>
      <w:r w:rsidRPr="003F07A0">
        <w:rPr>
          <w:rFonts w:ascii="Verdana" w:hAnsi="Verdana"/>
          <w:b/>
        </w:rPr>
        <w:t>Subsecção I</w:t>
      </w:r>
    </w:p>
    <w:p w14:paraId="028257FD" w14:textId="77777777" w:rsidR="0019102A" w:rsidRPr="003F07A0" w:rsidRDefault="0019102A" w:rsidP="0019102A">
      <w:pPr>
        <w:spacing w:line="360" w:lineRule="auto"/>
        <w:jc w:val="center"/>
        <w:rPr>
          <w:rFonts w:ascii="Verdana" w:hAnsi="Verdana"/>
          <w:b/>
        </w:rPr>
      </w:pPr>
      <w:r w:rsidRPr="003F07A0">
        <w:rPr>
          <w:rFonts w:ascii="Verdana" w:hAnsi="Verdana"/>
          <w:b/>
        </w:rPr>
        <w:t>Da Ouvidoria</w:t>
      </w:r>
    </w:p>
    <w:p w14:paraId="5D763131" w14:textId="77777777" w:rsidR="0019102A" w:rsidRPr="003F07A0" w:rsidRDefault="0019102A" w:rsidP="0019102A">
      <w:pPr>
        <w:spacing w:line="360" w:lineRule="auto"/>
        <w:jc w:val="both"/>
        <w:rPr>
          <w:rFonts w:ascii="Verdana" w:hAnsi="Verdana"/>
          <w:b/>
        </w:rPr>
      </w:pPr>
    </w:p>
    <w:p w14:paraId="1A4A0C0F" w14:textId="77777777" w:rsidR="0019102A" w:rsidRPr="003F07A0" w:rsidRDefault="0019102A" w:rsidP="0019102A">
      <w:pPr>
        <w:spacing w:line="360" w:lineRule="auto"/>
        <w:ind w:firstLine="709"/>
        <w:jc w:val="both"/>
        <w:rPr>
          <w:rStyle w:val="Forte"/>
          <w:rFonts w:ascii="Verdana" w:hAnsi="Verdana"/>
          <w:b w:val="0"/>
        </w:rPr>
      </w:pPr>
      <w:r w:rsidRPr="003F07A0">
        <w:rPr>
          <w:rFonts w:ascii="Verdana" w:hAnsi="Verdana"/>
          <w:b/>
        </w:rPr>
        <w:t xml:space="preserve">Art. 19. </w:t>
      </w:r>
      <w:r w:rsidRPr="003F07A0">
        <w:rPr>
          <w:rFonts w:ascii="Verdana" w:hAnsi="Verdana"/>
        </w:rPr>
        <w:t xml:space="preserve">A </w:t>
      </w:r>
      <w:r w:rsidRPr="003F07A0">
        <w:rPr>
          <w:rFonts w:ascii="Verdana" w:hAnsi="Verdana"/>
          <w:b/>
        </w:rPr>
        <w:t xml:space="preserve">Ouvidoria </w:t>
      </w:r>
      <w:r w:rsidRPr="003F07A0">
        <w:rPr>
          <w:rFonts w:ascii="Verdana" w:hAnsi="Verdana"/>
        </w:rPr>
        <w:t>é um órgão de assessoramento imediato ao Presidente da Câmara Municipal e à Controladoria Geral, tem por objetivos:</w:t>
      </w:r>
    </w:p>
    <w:p w14:paraId="25BD4B1B" w14:textId="77777777" w:rsidR="0019102A" w:rsidRPr="003F07A0" w:rsidRDefault="0019102A" w:rsidP="0019102A">
      <w:pPr>
        <w:spacing w:line="360" w:lineRule="auto"/>
        <w:ind w:firstLine="709"/>
        <w:jc w:val="both"/>
        <w:rPr>
          <w:rStyle w:val="Forte"/>
          <w:rFonts w:ascii="Verdana" w:hAnsi="Verdana"/>
          <w:b w:val="0"/>
        </w:rPr>
      </w:pPr>
      <w:r w:rsidRPr="003F07A0">
        <w:rPr>
          <w:rStyle w:val="Forte"/>
          <w:rFonts w:ascii="Verdana" w:hAnsi="Verdana"/>
          <w:b w:val="0"/>
        </w:rPr>
        <w:t>(...)</w:t>
      </w:r>
    </w:p>
    <w:p w14:paraId="69F7125D" w14:textId="77777777" w:rsidR="0019102A" w:rsidRDefault="0019102A" w:rsidP="0019102A">
      <w:pPr>
        <w:spacing w:line="360" w:lineRule="auto"/>
        <w:ind w:firstLine="709"/>
        <w:jc w:val="both"/>
        <w:rPr>
          <w:rFonts w:ascii="Verdana" w:hAnsi="Verdana" w:cs="Calibri"/>
          <w:b/>
          <w:i/>
        </w:rPr>
      </w:pPr>
      <w:r w:rsidRPr="003F07A0">
        <w:rPr>
          <w:rFonts w:ascii="Verdana" w:hAnsi="Verdana" w:cs="Calibri"/>
          <w:b/>
          <w:i/>
        </w:rPr>
        <w:t>Parágrafo Único. O Chefe do Poder Legislativo Municipal, discricionariamente, poderá nomear e dispor em um só ato, a cumulação das atribuições de ouvidor com a de assistente responsável técnico de prestação de contas, inclusive com as atribuições inerentes ao auxílio na manutenção de informações nos canais oficiais do Poder Legislativo, bem como nos sistemas de transparência, sons, imagens e transmissão oficiais, situação em que o servidor nomeado fará jus à apenas uma gratificação.</w:t>
      </w:r>
    </w:p>
    <w:p w14:paraId="51B38526" w14:textId="77777777" w:rsidR="005F4328" w:rsidRPr="003F07A0" w:rsidRDefault="005F4328" w:rsidP="0019102A">
      <w:pPr>
        <w:spacing w:line="360" w:lineRule="auto"/>
        <w:ind w:firstLine="709"/>
        <w:jc w:val="both"/>
        <w:rPr>
          <w:rFonts w:ascii="Verdana" w:hAnsi="Verdana" w:cs="Calibri"/>
          <w:b/>
          <w:i/>
        </w:rPr>
      </w:pPr>
    </w:p>
    <w:p w14:paraId="46886588" w14:textId="77777777" w:rsidR="0019102A" w:rsidRPr="003F07A0" w:rsidRDefault="0019102A" w:rsidP="0019102A">
      <w:pPr>
        <w:spacing w:line="360" w:lineRule="auto"/>
        <w:ind w:firstLine="709"/>
        <w:jc w:val="both"/>
        <w:rPr>
          <w:rFonts w:ascii="Verdana" w:hAnsi="Verdana"/>
        </w:rPr>
      </w:pPr>
    </w:p>
    <w:bookmarkEnd w:id="0"/>
    <w:bookmarkEnd w:id="1"/>
    <w:bookmarkEnd w:id="2"/>
    <w:bookmarkEnd w:id="3"/>
    <w:bookmarkEnd w:id="4"/>
    <w:bookmarkEnd w:id="5"/>
    <w:bookmarkEnd w:id="6"/>
    <w:bookmarkEnd w:id="7"/>
    <w:bookmarkEnd w:id="8"/>
    <w:p w14:paraId="79ABF3E2" w14:textId="77777777" w:rsidR="0019102A" w:rsidRPr="00D50C54" w:rsidRDefault="0019102A" w:rsidP="0019102A">
      <w:pPr>
        <w:pStyle w:val="Corpodetexto"/>
        <w:spacing w:line="360" w:lineRule="auto"/>
        <w:jc w:val="center"/>
        <w:rPr>
          <w:rFonts w:ascii="Verdana" w:hAnsi="Verdana"/>
          <w:b/>
          <w:sz w:val="22"/>
          <w:szCs w:val="22"/>
        </w:rPr>
      </w:pPr>
      <w:r w:rsidRPr="00D50C54">
        <w:rPr>
          <w:rFonts w:ascii="Verdana" w:hAnsi="Verdana"/>
          <w:b/>
          <w:sz w:val="22"/>
          <w:szCs w:val="22"/>
        </w:rPr>
        <w:lastRenderedPageBreak/>
        <w:t>Subsecção I</w:t>
      </w:r>
    </w:p>
    <w:p w14:paraId="54B8315E" w14:textId="77777777" w:rsidR="0019102A" w:rsidRPr="00D50C54" w:rsidRDefault="0019102A" w:rsidP="0019102A">
      <w:pPr>
        <w:pStyle w:val="Corpodetexto"/>
        <w:spacing w:line="360" w:lineRule="auto"/>
        <w:jc w:val="center"/>
        <w:rPr>
          <w:rFonts w:ascii="Verdana" w:hAnsi="Verdana"/>
          <w:b/>
          <w:sz w:val="22"/>
          <w:szCs w:val="22"/>
        </w:rPr>
      </w:pPr>
      <w:r w:rsidRPr="00D50C54">
        <w:rPr>
          <w:rFonts w:ascii="Verdana" w:hAnsi="Verdana"/>
          <w:b/>
          <w:sz w:val="22"/>
          <w:szCs w:val="22"/>
        </w:rPr>
        <w:t>Do Assistente Responsável Técnico de Prestação de Contas</w:t>
      </w:r>
    </w:p>
    <w:p w14:paraId="394ABE30" w14:textId="77777777" w:rsidR="0019102A" w:rsidRPr="00D50C54" w:rsidRDefault="0019102A" w:rsidP="0019102A">
      <w:pPr>
        <w:pStyle w:val="Corpodetexto"/>
        <w:spacing w:line="360" w:lineRule="auto"/>
        <w:rPr>
          <w:rFonts w:ascii="Verdana" w:hAnsi="Verdana"/>
          <w:b/>
          <w:sz w:val="22"/>
          <w:szCs w:val="22"/>
        </w:rPr>
      </w:pPr>
    </w:p>
    <w:p w14:paraId="036F0584" w14:textId="77777777" w:rsidR="0019102A" w:rsidRPr="00D50C54" w:rsidRDefault="0019102A" w:rsidP="0019102A">
      <w:pPr>
        <w:pStyle w:val="Corpodetexto"/>
        <w:spacing w:line="360" w:lineRule="auto"/>
        <w:ind w:firstLine="709"/>
        <w:rPr>
          <w:rFonts w:ascii="Verdana" w:hAnsi="Verdana"/>
          <w:bCs/>
          <w:i/>
          <w:sz w:val="22"/>
          <w:szCs w:val="22"/>
        </w:rPr>
      </w:pPr>
      <w:r w:rsidRPr="00D50C54">
        <w:rPr>
          <w:rFonts w:ascii="Verdana" w:hAnsi="Verdana"/>
          <w:b/>
          <w:bCs/>
          <w:i/>
          <w:sz w:val="22"/>
          <w:szCs w:val="22"/>
        </w:rPr>
        <w:t>Art. 22</w:t>
      </w:r>
      <w:r w:rsidRPr="00D50C54">
        <w:rPr>
          <w:rFonts w:ascii="Verdana" w:hAnsi="Verdana"/>
          <w:bCs/>
          <w:i/>
          <w:sz w:val="22"/>
          <w:szCs w:val="22"/>
        </w:rPr>
        <w:t>. Incumbe ao Assistente Responsável Técnico de Prestação de Contas, a execução das seguintes atividades:</w:t>
      </w:r>
    </w:p>
    <w:p w14:paraId="553356C5" w14:textId="77777777" w:rsidR="0019102A" w:rsidRPr="00D50C54" w:rsidRDefault="0019102A" w:rsidP="0019102A">
      <w:pPr>
        <w:pStyle w:val="Corpodetexto"/>
        <w:spacing w:line="360" w:lineRule="auto"/>
        <w:ind w:firstLine="709"/>
        <w:rPr>
          <w:rFonts w:ascii="Verdana" w:hAnsi="Verdana" w:cs="Calibri"/>
          <w:i/>
          <w:sz w:val="22"/>
          <w:szCs w:val="22"/>
        </w:rPr>
      </w:pPr>
      <w:r w:rsidRPr="00D50C54">
        <w:rPr>
          <w:rFonts w:ascii="Verdana" w:hAnsi="Verdana" w:cs="Calibri"/>
          <w:i/>
          <w:sz w:val="22"/>
          <w:szCs w:val="22"/>
        </w:rPr>
        <w:t>(...)</w:t>
      </w:r>
    </w:p>
    <w:p w14:paraId="2D9497CA" w14:textId="77777777" w:rsidR="0019102A" w:rsidRPr="00D50C54" w:rsidRDefault="0019102A" w:rsidP="0019102A">
      <w:pPr>
        <w:pStyle w:val="Corpodetexto"/>
        <w:spacing w:line="360" w:lineRule="auto"/>
        <w:ind w:firstLine="709"/>
        <w:rPr>
          <w:rFonts w:ascii="Verdana" w:hAnsi="Verdana" w:cs="Calibri"/>
          <w:b/>
          <w:i/>
          <w:sz w:val="22"/>
          <w:szCs w:val="22"/>
          <w:lang w:val="pt-BR"/>
        </w:rPr>
      </w:pPr>
      <w:r w:rsidRPr="00D50C54">
        <w:rPr>
          <w:rFonts w:ascii="Verdana" w:hAnsi="Verdana" w:cs="Calibri"/>
          <w:b/>
          <w:i/>
          <w:sz w:val="22"/>
          <w:szCs w:val="22"/>
          <w:lang w:val="pt-BR"/>
        </w:rPr>
        <w:t>Parágrafo Único. O assistente responsável técnico de prestação de contas</w:t>
      </w:r>
      <w:r>
        <w:rPr>
          <w:rFonts w:ascii="Verdana" w:hAnsi="Verdana" w:cs="Calibri"/>
          <w:b/>
          <w:i/>
          <w:sz w:val="22"/>
          <w:szCs w:val="22"/>
          <w:lang w:val="pt-BR"/>
        </w:rPr>
        <w:t>, cargo em comissão, ou função de confiança,</w:t>
      </w:r>
      <w:r w:rsidRPr="00D50C54">
        <w:rPr>
          <w:rFonts w:ascii="Verdana" w:hAnsi="Verdana" w:cs="Calibri"/>
          <w:b/>
          <w:i/>
          <w:sz w:val="22"/>
          <w:szCs w:val="22"/>
          <w:lang w:val="pt-BR"/>
        </w:rPr>
        <w:t xml:space="preserve"> também auxiliará na manutenção de informações nos canais oficiais do Poder Legislativo, bem como nos sistemas de transparência, sons, imagens e transmissão oficiais.</w:t>
      </w:r>
    </w:p>
    <w:p w14:paraId="388FDA27" w14:textId="77777777" w:rsidR="0019102A" w:rsidRDefault="0019102A" w:rsidP="0019102A">
      <w:pPr>
        <w:pStyle w:val="Corpodetexto"/>
        <w:spacing w:line="360" w:lineRule="auto"/>
        <w:ind w:firstLine="709"/>
        <w:rPr>
          <w:rFonts w:ascii="Verdana" w:hAnsi="Verdana" w:cs="Calibri"/>
          <w:i/>
          <w:sz w:val="22"/>
          <w:szCs w:val="22"/>
          <w:lang w:val="pt-BR"/>
        </w:rPr>
      </w:pPr>
    </w:p>
    <w:p w14:paraId="01B0E5BC" w14:textId="77777777" w:rsidR="0019102A" w:rsidRPr="00EC09EC" w:rsidRDefault="0019102A" w:rsidP="0019102A">
      <w:pPr>
        <w:pStyle w:val="Corpodetexto"/>
        <w:spacing w:line="360" w:lineRule="auto"/>
        <w:ind w:firstLine="709"/>
        <w:rPr>
          <w:b/>
          <w:u w:val="single"/>
        </w:rPr>
      </w:pPr>
      <w:r>
        <w:rPr>
          <w:rFonts w:ascii="Verdana" w:hAnsi="Verdana" w:cs="Calibri"/>
          <w:i/>
          <w:sz w:val="22"/>
          <w:szCs w:val="22"/>
          <w:lang w:val="pt-BR"/>
        </w:rPr>
        <w:t>(...)</w:t>
      </w:r>
    </w:p>
    <w:p w14:paraId="7A6A0F6C" w14:textId="77777777" w:rsidR="0019102A" w:rsidRPr="0076698B" w:rsidRDefault="0019102A" w:rsidP="0019102A">
      <w:pPr>
        <w:pStyle w:val="Corpodetexto"/>
        <w:spacing w:line="360" w:lineRule="auto"/>
        <w:ind w:firstLine="709"/>
        <w:rPr>
          <w:rFonts w:ascii="Verdana" w:hAnsi="Verdana" w:cs="Calibri"/>
          <w:sz w:val="24"/>
          <w:szCs w:val="24"/>
        </w:rPr>
      </w:pPr>
      <w:r w:rsidRPr="0076698B">
        <w:rPr>
          <w:rFonts w:ascii="Verdana" w:hAnsi="Verdana" w:cs="Calibri"/>
          <w:sz w:val="24"/>
          <w:szCs w:val="24"/>
        </w:rPr>
        <w:t>“</w:t>
      </w:r>
    </w:p>
    <w:p w14:paraId="51DE8FEE" w14:textId="77777777" w:rsidR="0019102A" w:rsidRPr="0076698B" w:rsidRDefault="0019102A" w:rsidP="0019102A">
      <w:pPr>
        <w:autoSpaceDE w:val="0"/>
        <w:autoSpaceDN w:val="0"/>
        <w:adjustRightInd w:val="0"/>
        <w:spacing w:before="0" w:after="0" w:line="360" w:lineRule="auto"/>
        <w:ind w:firstLine="709"/>
        <w:jc w:val="both"/>
        <w:rPr>
          <w:rFonts w:ascii="Verdana" w:hAnsi="Verdana" w:cs="Calibri"/>
          <w:sz w:val="24"/>
          <w:szCs w:val="24"/>
        </w:rPr>
      </w:pPr>
      <w:r w:rsidRPr="0076698B">
        <w:rPr>
          <w:rFonts w:ascii="Verdana" w:hAnsi="Verdana" w:cs="Calibri"/>
          <w:b/>
          <w:sz w:val="24"/>
          <w:szCs w:val="24"/>
        </w:rPr>
        <w:t>Art. 2º</w:t>
      </w:r>
      <w:r w:rsidRPr="0076698B">
        <w:rPr>
          <w:rFonts w:ascii="Verdana" w:hAnsi="Verdana" w:cs="Calibri"/>
          <w:sz w:val="24"/>
          <w:szCs w:val="24"/>
        </w:rPr>
        <w:t xml:space="preserve"> Revogam-se as disposições em contrário.</w:t>
      </w:r>
    </w:p>
    <w:p w14:paraId="62448B61" w14:textId="77777777" w:rsidR="0019102A" w:rsidRPr="0076698B" w:rsidRDefault="0019102A" w:rsidP="0019102A">
      <w:pPr>
        <w:autoSpaceDE w:val="0"/>
        <w:autoSpaceDN w:val="0"/>
        <w:adjustRightInd w:val="0"/>
        <w:spacing w:before="0" w:after="0" w:line="360" w:lineRule="auto"/>
        <w:ind w:firstLine="709"/>
        <w:jc w:val="both"/>
        <w:rPr>
          <w:rFonts w:ascii="Verdana" w:hAnsi="Verdana" w:cs="Calibri"/>
          <w:sz w:val="24"/>
          <w:szCs w:val="24"/>
        </w:rPr>
      </w:pPr>
    </w:p>
    <w:p w14:paraId="2312AE86" w14:textId="3CC14BA5" w:rsidR="0019102A" w:rsidRDefault="0019102A" w:rsidP="009A7693">
      <w:pPr>
        <w:autoSpaceDE w:val="0"/>
        <w:autoSpaceDN w:val="0"/>
        <w:adjustRightInd w:val="0"/>
        <w:spacing w:before="0" w:after="0" w:line="360" w:lineRule="auto"/>
        <w:ind w:firstLine="709"/>
        <w:jc w:val="both"/>
        <w:rPr>
          <w:rFonts w:ascii="Verdana" w:hAnsi="Verdana" w:cs="Calibri"/>
          <w:color w:val="000000"/>
          <w:sz w:val="24"/>
          <w:szCs w:val="24"/>
        </w:rPr>
      </w:pPr>
      <w:r w:rsidRPr="0076698B">
        <w:rPr>
          <w:rFonts w:ascii="Verdana" w:hAnsi="Verdana" w:cs="Calibri"/>
          <w:b/>
          <w:color w:val="000000"/>
          <w:sz w:val="24"/>
          <w:szCs w:val="24"/>
        </w:rPr>
        <w:t>Art. 3º</w:t>
      </w:r>
      <w:r w:rsidRPr="0076698B">
        <w:rPr>
          <w:rFonts w:ascii="Verdana" w:hAnsi="Verdana" w:cs="Calibri"/>
          <w:color w:val="000000"/>
          <w:sz w:val="24"/>
          <w:szCs w:val="24"/>
        </w:rPr>
        <w:t xml:space="preserve"> Esta Lei entra em vigor na data da sua publicação. </w:t>
      </w:r>
    </w:p>
    <w:p w14:paraId="6533FD74" w14:textId="77777777" w:rsidR="009A7693" w:rsidRPr="009A7693" w:rsidRDefault="009A7693" w:rsidP="009A7693">
      <w:pPr>
        <w:autoSpaceDE w:val="0"/>
        <w:autoSpaceDN w:val="0"/>
        <w:adjustRightInd w:val="0"/>
        <w:spacing w:before="0" w:after="0" w:line="360" w:lineRule="auto"/>
        <w:ind w:firstLine="709"/>
        <w:jc w:val="both"/>
        <w:rPr>
          <w:rFonts w:ascii="Verdana" w:hAnsi="Verdana" w:cs="Calibri"/>
          <w:color w:val="000000"/>
          <w:sz w:val="24"/>
          <w:szCs w:val="24"/>
        </w:rPr>
      </w:pPr>
    </w:p>
    <w:p w14:paraId="1EBE0666" w14:textId="77777777" w:rsidR="0019102A" w:rsidRPr="0076698B" w:rsidRDefault="0019102A" w:rsidP="0019102A">
      <w:pPr>
        <w:spacing w:line="360" w:lineRule="auto"/>
        <w:jc w:val="center"/>
        <w:rPr>
          <w:rFonts w:ascii="Verdana" w:hAnsi="Verdana" w:cs="Arial"/>
          <w:b/>
          <w:sz w:val="24"/>
          <w:szCs w:val="24"/>
        </w:rPr>
      </w:pPr>
      <w:r w:rsidRPr="0076698B">
        <w:rPr>
          <w:rFonts w:ascii="Verdana" w:hAnsi="Verdana" w:cs="Arial"/>
          <w:b/>
          <w:sz w:val="24"/>
          <w:szCs w:val="24"/>
        </w:rPr>
        <w:t>Sala das Sessões da Câmara Municipal</w:t>
      </w:r>
    </w:p>
    <w:p w14:paraId="7B0847F9" w14:textId="77777777" w:rsidR="0019102A" w:rsidRPr="0076698B" w:rsidRDefault="0019102A" w:rsidP="0019102A">
      <w:pPr>
        <w:spacing w:line="360" w:lineRule="auto"/>
        <w:jc w:val="center"/>
        <w:rPr>
          <w:rFonts w:ascii="Verdana" w:hAnsi="Verdana" w:cs="Arial"/>
          <w:b/>
          <w:sz w:val="24"/>
          <w:szCs w:val="24"/>
        </w:rPr>
      </w:pPr>
      <w:r w:rsidRPr="0076698B">
        <w:rPr>
          <w:rFonts w:ascii="Verdana" w:hAnsi="Verdana" w:cs="Arial"/>
          <w:b/>
          <w:sz w:val="24"/>
          <w:szCs w:val="24"/>
        </w:rPr>
        <w:t>Palácio Adiel Antônio Ribeiro</w:t>
      </w:r>
    </w:p>
    <w:p w14:paraId="07BE2242" w14:textId="6BBB5CBD" w:rsidR="0019102A" w:rsidRPr="0076698B" w:rsidRDefault="0019102A" w:rsidP="0019102A">
      <w:pPr>
        <w:spacing w:line="360" w:lineRule="auto"/>
        <w:jc w:val="center"/>
        <w:rPr>
          <w:rFonts w:ascii="Verdana" w:hAnsi="Verdana" w:cs="Arial"/>
          <w:b/>
          <w:sz w:val="24"/>
          <w:szCs w:val="24"/>
        </w:rPr>
      </w:pPr>
      <w:r w:rsidRPr="0076698B">
        <w:rPr>
          <w:rFonts w:ascii="Verdana" w:hAnsi="Verdana" w:cs="Arial"/>
          <w:b/>
          <w:sz w:val="24"/>
          <w:szCs w:val="24"/>
        </w:rPr>
        <w:t xml:space="preserve">Nova Xavantina-MT, </w:t>
      </w:r>
      <w:r w:rsidR="005F4328">
        <w:rPr>
          <w:rFonts w:ascii="Verdana" w:hAnsi="Verdana" w:cs="Arial"/>
          <w:b/>
          <w:sz w:val="24"/>
          <w:szCs w:val="24"/>
        </w:rPr>
        <w:t>20</w:t>
      </w:r>
      <w:r w:rsidRPr="0076698B">
        <w:rPr>
          <w:rFonts w:ascii="Verdana" w:hAnsi="Verdana" w:cs="Arial"/>
          <w:b/>
          <w:sz w:val="24"/>
          <w:szCs w:val="24"/>
        </w:rPr>
        <w:t xml:space="preserve"> de </w:t>
      </w:r>
      <w:r>
        <w:rPr>
          <w:rFonts w:ascii="Verdana" w:hAnsi="Verdana" w:cs="Arial"/>
          <w:b/>
          <w:sz w:val="24"/>
          <w:szCs w:val="24"/>
        </w:rPr>
        <w:t>fevereiro</w:t>
      </w:r>
      <w:r w:rsidRPr="0076698B">
        <w:rPr>
          <w:rFonts w:ascii="Verdana" w:hAnsi="Verdana" w:cs="Arial"/>
          <w:b/>
          <w:sz w:val="24"/>
          <w:szCs w:val="24"/>
        </w:rPr>
        <w:t xml:space="preserve"> de 2025.</w:t>
      </w:r>
    </w:p>
    <w:p w14:paraId="2434E8C3" w14:textId="77777777" w:rsidR="0019102A" w:rsidRPr="0076698B" w:rsidRDefault="0019102A" w:rsidP="0019102A">
      <w:pPr>
        <w:spacing w:line="360" w:lineRule="auto"/>
        <w:jc w:val="center"/>
        <w:rPr>
          <w:rFonts w:ascii="Verdana" w:hAnsi="Verdana" w:cs="Arial"/>
          <w:b/>
          <w:sz w:val="24"/>
          <w:szCs w:val="24"/>
        </w:rPr>
      </w:pPr>
    </w:p>
    <w:p w14:paraId="1CD24FD1" w14:textId="77777777" w:rsidR="0019102A" w:rsidRPr="0076698B" w:rsidRDefault="0019102A" w:rsidP="0019102A">
      <w:pPr>
        <w:spacing w:line="360" w:lineRule="auto"/>
        <w:jc w:val="center"/>
        <w:rPr>
          <w:rFonts w:ascii="Verdana" w:hAnsi="Verdana" w:cs="Arial"/>
          <w:b/>
          <w:sz w:val="24"/>
          <w:szCs w:val="24"/>
        </w:rPr>
      </w:pPr>
    </w:p>
    <w:p w14:paraId="44518399" w14:textId="1770765C" w:rsidR="0019102A" w:rsidRPr="005F4328" w:rsidRDefault="005F4328" w:rsidP="0019102A">
      <w:pPr>
        <w:tabs>
          <w:tab w:val="left" w:pos="2268"/>
        </w:tabs>
        <w:spacing w:after="0" w:line="360" w:lineRule="auto"/>
        <w:ind w:firstLine="709"/>
        <w:jc w:val="both"/>
        <w:rPr>
          <w:rFonts w:ascii="Verdana" w:hAnsi="Verdana" w:cs="Calibri"/>
          <w:b/>
          <w:bCs/>
          <w:sz w:val="24"/>
          <w:szCs w:val="24"/>
        </w:rPr>
      </w:pPr>
      <w:r w:rsidRPr="005F4328">
        <w:rPr>
          <w:rFonts w:ascii="Verdana" w:hAnsi="Verdana" w:cs="Calibri"/>
          <w:b/>
          <w:bCs/>
          <w:sz w:val="24"/>
          <w:szCs w:val="24"/>
        </w:rPr>
        <w:t>Elias Bueno de Souza            Franciley Gomes de Melo</w:t>
      </w:r>
    </w:p>
    <w:p w14:paraId="5BCECDA5" w14:textId="37E1F3E8" w:rsidR="005F4328" w:rsidRPr="005F4328" w:rsidRDefault="005F4328" w:rsidP="0019102A">
      <w:pPr>
        <w:tabs>
          <w:tab w:val="left" w:pos="2268"/>
        </w:tabs>
        <w:spacing w:after="0" w:line="360" w:lineRule="auto"/>
        <w:ind w:firstLine="709"/>
        <w:jc w:val="both"/>
        <w:rPr>
          <w:rFonts w:ascii="Verdana" w:hAnsi="Verdana" w:cs="Calibri"/>
          <w:b/>
          <w:bCs/>
          <w:sz w:val="24"/>
          <w:szCs w:val="24"/>
        </w:rPr>
      </w:pPr>
      <w:r w:rsidRPr="005F4328">
        <w:rPr>
          <w:rFonts w:ascii="Verdana" w:hAnsi="Verdana" w:cs="Calibri"/>
          <w:b/>
          <w:bCs/>
          <w:sz w:val="24"/>
          <w:szCs w:val="24"/>
        </w:rPr>
        <w:t xml:space="preserve">      Presidente                          Vice Presidente</w:t>
      </w:r>
    </w:p>
    <w:p w14:paraId="08564252" w14:textId="77777777" w:rsidR="005F4328" w:rsidRPr="005F4328" w:rsidRDefault="005F4328" w:rsidP="0019102A">
      <w:pPr>
        <w:tabs>
          <w:tab w:val="left" w:pos="2268"/>
        </w:tabs>
        <w:spacing w:after="0" w:line="360" w:lineRule="auto"/>
        <w:ind w:firstLine="709"/>
        <w:jc w:val="both"/>
        <w:rPr>
          <w:rFonts w:ascii="Verdana" w:hAnsi="Verdana" w:cs="Calibri"/>
          <w:b/>
          <w:bCs/>
          <w:sz w:val="24"/>
          <w:szCs w:val="24"/>
        </w:rPr>
      </w:pPr>
    </w:p>
    <w:p w14:paraId="20A2C396" w14:textId="77777777" w:rsidR="005F4328" w:rsidRPr="005F4328" w:rsidRDefault="005F4328" w:rsidP="0019102A">
      <w:pPr>
        <w:tabs>
          <w:tab w:val="left" w:pos="2268"/>
        </w:tabs>
        <w:spacing w:after="0" w:line="360" w:lineRule="auto"/>
        <w:ind w:firstLine="709"/>
        <w:jc w:val="both"/>
        <w:rPr>
          <w:rFonts w:ascii="Verdana" w:hAnsi="Verdana" w:cs="Calibri"/>
          <w:b/>
          <w:bCs/>
          <w:sz w:val="24"/>
          <w:szCs w:val="24"/>
        </w:rPr>
      </w:pPr>
    </w:p>
    <w:p w14:paraId="7743E5EF" w14:textId="5B72F7EE" w:rsidR="005F4328" w:rsidRDefault="005F4328" w:rsidP="005F4328">
      <w:pPr>
        <w:tabs>
          <w:tab w:val="left" w:pos="2268"/>
        </w:tabs>
        <w:spacing w:after="0" w:line="360" w:lineRule="auto"/>
        <w:jc w:val="both"/>
        <w:rPr>
          <w:rFonts w:ascii="Verdana" w:hAnsi="Verdana" w:cs="Calibri"/>
          <w:b/>
          <w:bCs/>
          <w:sz w:val="24"/>
          <w:szCs w:val="24"/>
        </w:rPr>
      </w:pPr>
      <w:r w:rsidRPr="005F4328">
        <w:rPr>
          <w:rFonts w:ascii="Verdana" w:hAnsi="Verdana" w:cs="Calibri"/>
          <w:b/>
          <w:bCs/>
          <w:sz w:val="24"/>
          <w:szCs w:val="24"/>
        </w:rPr>
        <w:t xml:space="preserve">        Ilza Fabiola Zuffo                            Lucinete da Costa</w:t>
      </w:r>
    </w:p>
    <w:p w14:paraId="60A2B5E2" w14:textId="5FA05775" w:rsidR="0052608C" w:rsidRPr="005F4328" w:rsidRDefault="0052608C" w:rsidP="005F4328">
      <w:pPr>
        <w:tabs>
          <w:tab w:val="left" w:pos="2268"/>
        </w:tabs>
        <w:spacing w:after="0" w:line="360" w:lineRule="auto"/>
        <w:jc w:val="both"/>
        <w:rPr>
          <w:rFonts w:ascii="Verdana" w:hAnsi="Verdana" w:cs="Calibri"/>
          <w:b/>
          <w:bCs/>
          <w:sz w:val="24"/>
          <w:szCs w:val="24"/>
        </w:rPr>
      </w:pPr>
      <w:r>
        <w:rPr>
          <w:rFonts w:ascii="Verdana" w:hAnsi="Verdana" w:cs="Calibri"/>
          <w:b/>
          <w:bCs/>
          <w:sz w:val="24"/>
          <w:szCs w:val="24"/>
        </w:rPr>
        <w:t xml:space="preserve">           1ª Secretaria                                   2ª Secretaria</w:t>
      </w:r>
    </w:p>
    <w:p w14:paraId="5433332A" w14:textId="6D80781E" w:rsidR="000D6968" w:rsidRPr="005F4328" w:rsidRDefault="005F4328">
      <w:pPr>
        <w:rPr>
          <w:b/>
          <w:bCs/>
        </w:rPr>
      </w:pPr>
      <w:r w:rsidRPr="005F4328">
        <w:rPr>
          <w:b/>
          <w:bCs/>
        </w:rPr>
        <w:t xml:space="preserve">                                                                                     </w:t>
      </w:r>
    </w:p>
    <w:sectPr w:rsidR="000D6968" w:rsidRPr="005F4328" w:rsidSect="005F4328">
      <w:headerReference w:type="default" r:id="rId6"/>
      <w:footerReference w:type="default" r:id="rId7"/>
      <w:pgSz w:w="11906" w:h="16838" w:code="9"/>
      <w:pgMar w:top="2977" w:right="1274" w:bottom="1134" w:left="1134" w:header="1134"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A2342" w14:textId="77777777" w:rsidR="00B13AFE" w:rsidRDefault="00B13AFE">
      <w:pPr>
        <w:spacing w:before="0" w:after="0"/>
      </w:pPr>
      <w:r>
        <w:separator/>
      </w:r>
    </w:p>
  </w:endnote>
  <w:endnote w:type="continuationSeparator" w:id="0">
    <w:p w14:paraId="77AB817A" w14:textId="77777777" w:rsidR="00B13AFE" w:rsidRDefault="00B13A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EA634" w14:textId="77777777" w:rsidR="009C0CAF" w:rsidRDefault="00000000">
    <w:pPr>
      <w:pStyle w:val="Rodap"/>
      <w:jc w:val="right"/>
    </w:pPr>
    <w:r>
      <w:fldChar w:fldCharType="begin"/>
    </w:r>
    <w:r>
      <w:instrText>PAGE   \* MERGEFORMAT</w:instrText>
    </w:r>
    <w:r>
      <w:fldChar w:fldCharType="separate"/>
    </w:r>
    <w:r w:rsidRPr="005A3EF1">
      <w:rPr>
        <w:noProof/>
        <w:lang w:val="pt-BR"/>
      </w:rPr>
      <w:t>1</w:t>
    </w:r>
    <w:r>
      <w:fldChar w:fldCharType="end"/>
    </w:r>
  </w:p>
  <w:p w14:paraId="6BBAF9C5" w14:textId="77777777" w:rsidR="009C0CAF" w:rsidRPr="000019AB" w:rsidRDefault="00000000" w:rsidP="00BF0F40">
    <w:pPr>
      <w:pStyle w:val="Cabealho"/>
      <w:jc w:val="center"/>
      <w:rPr>
        <w:rFonts w:cs="Calibri"/>
        <w:sz w:val="16"/>
        <w:szCs w:val="16"/>
      </w:rPr>
    </w:pPr>
    <w:r w:rsidRPr="000019AB">
      <w:rPr>
        <w:rFonts w:cs="Calibri"/>
        <w:sz w:val="16"/>
        <w:szCs w:val="16"/>
      </w:rPr>
      <w:t xml:space="preserve">Avenida Expedição Roncador Xingu, n.º 249 – Centro – </w:t>
    </w:r>
    <w:hyperlink r:id="rId1" w:history="1">
      <w:r w:rsidRPr="000019AB">
        <w:rPr>
          <w:rStyle w:val="Hyperlink"/>
          <w:rFonts w:cs="Calibri"/>
          <w:sz w:val="16"/>
          <w:szCs w:val="16"/>
        </w:rPr>
        <w:t>www.novaxavantina.mt.gov.br</w:t>
      </w:r>
    </w:hyperlink>
  </w:p>
  <w:p w14:paraId="7F0CF572" w14:textId="77777777" w:rsidR="009C0CAF" w:rsidRPr="00BF0F40" w:rsidRDefault="00000000" w:rsidP="00BF0F40">
    <w:pPr>
      <w:pStyle w:val="Cabealho"/>
      <w:jc w:val="center"/>
      <w:rPr>
        <w:rFonts w:cs="Calibri"/>
        <w:sz w:val="16"/>
        <w:szCs w:val="16"/>
      </w:rPr>
    </w:pPr>
    <w:r w:rsidRPr="000019AB">
      <w:rPr>
        <w:rFonts w:cs="Calibri"/>
        <w:sz w:val="16"/>
        <w:szCs w:val="16"/>
      </w:rPr>
      <w:t>Nova Xavantina/MT – CEP 78.690-000</w:t>
    </w:r>
  </w:p>
  <w:p w14:paraId="2F31126C" w14:textId="77777777" w:rsidR="009C0CAF" w:rsidRDefault="009C0CA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9A07E" w14:textId="77777777" w:rsidR="00B13AFE" w:rsidRDefault="00B13AFE">
      <w:pPr>
        <w:spacing w:before="0" w:after="0"/>
      </w:pPr>
      <w:r>
        <w:separator/>
      </w:r>
    </w:p>
  </w:footnote>
  <w:footnote w:type="continuationSeparator" w:id="0">
    <w:p w14:paraId="611C06EA" w14:textId="77777777" w:rsidR="00B13AFE" w:rsidRDefault="00B13AF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5C41" w14:textId="77777777" w:rsidR="009C0CAF" w:rsidRDefault="009C0CAF"/>
  <w:p w14:paraId="5509CAA8" w14:textId="77777777" w:rsidR="009C0CAF" w:rsidRDefault="009C0CAF"/>
  <w:p w14:paraId="73B06CD7" w14:textId="77777777" w:rsidR="009C0CAF" w:rsidRDefault="009C0CAF"/>
  <w:p w14:paraId="524C5DD4" w14:textId="77777777" w:rsidR="009C0CAF" w:rsidRDefault="009C0CAF"/>
  <w:p w14:paraId="56B8733E" w14:textId="77777777" w:rsidR="009C0CAF" w:rsidRDefault="009C0CA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2A"/>
    <w:rsid w:val="000D6968"/>
    <w:rsid w:val="0019102A"/>
    <w:rsid w:val="002B5C1A"/>
    <w:rsid w:val="003C4D73"/>
    <w:rsid w:val="0052608C"/>
    <w:rsid w:val="005F4328"/>
    <w:rsid w:val="008A55E4"/>
    <w:rsid w:val="00985765"/>
    <w:rsid w:val="009A7693"/>
    <w:rsid w:val="009C0CAF"/>
    <w:rsid w:val="00B13AFE"/>
    <w:rsid w:val="00E860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E876"/>
  <w15:chartTrackingRefBased/>
  <w15:docId w15:val="{8643F4CE-47D8-4E85-8CB5-496C68E4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02A"/>
    <w:pPr>
      <w:spacing w:before="-1" w:after="-1" w:line="240" w:lineRule="auto"/>
    </w:pPr>
    <w:rPr>
      <w:rFonts w:ascii="Calibri" w:eastAsia="Calibri" w:hAnsi="Calibri" w:cs="Times New Roman"/>
      <w:kern w:val="0"/>
      <w14:ligatures w14:val="none"/>
    </w:rPr>
  </w:style>
  <w:style w:type="paragraph" w:styleId="Ttulo1">
    <w:name w:val="heading 1"/>
    <w:basedOn w:val="Normal"/>
    <w:next w:val="Normal"/>
    <w:link w:val="Ttulo1Char"/>
    <w:qFormat/>
    <w:rsid w:val="0019102A"/>
    <w:pPr>
      <w:keepNext/>
      <w:spacing w:before="240" w:after="60"/>
      <w:outlineLvl w:val="0"/>
    </w:pPr>
    <w:rPr>
      <w:rFonts w:ascii="Cambria" w:eastAsia="Times New Roman" w:hAnsi="Cambria"/>
      <w:b/>
      <w:bCs/>
      <w:kern w:val="32"/>
      <w:sz w:val="32"/>
      <w:szCs w:val="32"/>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102A"/>
    <w:rPr>
      <w:rFonts w:ascii="Cambria" w:eastAsia="Times New Roman" w:hAnsi="Cambria" w:cs="Times New Roman"/>
      <w:b/>
      <w:bCs/>
      <w:kern w:val="32"/>
      <w:sz w:val="32"/>
      <w:szCs w:val="32"/>
      <w:lang w:val="x-none"/>
      <w14:ligatures w14:val="none"/>
    </w:rPr>
  </w:style>
  <w:style w:type="paragraph" w:styleId="Corpodetexto">
    <w:name w:val="Body Text"/>
    <w:basedOn w:val="Normal"/>
    <w:link w:val="CorpodetextoChar"/>
    <w:rsid w:val="0019102A"/>
    <w:pPr>
      <w:suppressAutoHyphens/>
      <w:spacing w:after="0"/>
      <w:jc w:val="both"/>
    </w:pPr>
    <w:rPr>
      <w:rFonts w:ascii="Times New Roman" w:eastAsia="Times New Roman" w:hAnsi="Times New Roman"/>
      <w:sz w:val="28"/>
      <w:szCs w:val="20"/>
      <w:lang w:val="x-none" w:eastAsia="ar-SA"/>
    </w:rPr>
  </w:style>
  <w:style w:type="character" w:customStyle="1" w:styleId="CorpodetextoChar">
    <w:name w:val="Corpo de texto Char"/>
    <w:basedOn w:val="Fontepargpadro"/>
    <w:link w:val="Corpodetexto"/>
    <w:rsid w:val="0019102A"/>
    <w:rPr>
      <w:rFonts w:ascii="Times New Roman" w:eastAsia="Times New Roman" w:hAnsi="Times New Roman" w:cs="Times New Roman"/>
      <w:kern w:val="0"/>
      <w:sz w:val="28"/>
      <w:szCs w:val="20"/>
      <w:lang w:val="x-none" w:eastAsia="ar-SA"/>
      <w14:ligatures w14:val="none"/>
    </w:rPr>
  </w:style>
  <w:style w:type="paragraph" w:styleId="Cabealho">
    <w:name w:val="header"/>
    <w:basedOn w:val="Normal"/>
    <w:link w:val="CabealhoChar"/>
    <w:uiPriority w:val="99"/>
    <w:unhideWhenUsed/>
    <w:rsid w:val="0019102A"/>
    <w:pPr>
      <w:tabs>
        <w:tab w:val="center" w:pos="4252"/>
        <w:tab w:val="right" w:pos="8504"/>
      </w:tabs>
    </w:pPr>
    <w:rPr>
      <w:lang w:val="x-none"/>
    </w:rPr>
  </w:style>
  <w:style w:type="character" w:customStyle="1" w:styleId="CabealhoChar">
    <w:name w:val="Cabeçalho Char"/>
    <w:basedOn w:val="Fontepargpadro"/>
    <w:link w:val="Cabealho"/>
    <w:uiPriority w:val="99"/>
    <w:rsid w:val="0019102A"/>
    <w:rPr>
      <w:rFonts w:ascii="Calibri" w:eastAsia="Calibri" w:hAnsi="Calibri" w:cs="Times New Roman"/>
      <w:kern w:val="0"/>
      <w:lang w:val="x-none"/>
      <w14:ligatures w14:val="none"/>
    </w:rPr>
  </w:style>
  <w:style w:type="paragraph" w:styleId="Rodap">
    <w:name w:val="footer"/>
    <w:basedOn w:val="Normal"/>
    <w:link w:val="RodapChar"/>
    <w:uiPriority w:val="99"/>
    <w:unhideWhenUsed/>
    <w:rsid w:val="0019102A"/>
    <w:pPr>
      <w:tabs>
        <w:tab w:val="center" w:pos="4252"/>
        <w:tab w:val="right" w:pos="8504"/>
      </w:tabs>
    </w:pPr>
    <w:rPr>
      <w:lang w:val="x-none"/>
    </w:rPr>
  </w:style>
  <w:style w:type="character" w:customStyle="1" w:styleId="RodapChar">
    <w:name w:val="Rodapé Char"/>
    <w:basedOn w:val="Fontepargpadro"/>
    <w:link w:val="Rodap"/>
    <w:uiPriority w:val="99"/>
    <w:rsid w:val="0019102A"/>
    <w:rPr>
      <w:rFonts w:ascii="Calibri" w:eastAsia="Calibri" w:hAnsi="Calibri" w:cs="Times New Roman"/>
      <w:kern w:val="0"/>
      <w:lang w:val="x-none"/>
      <w14:ligatures w14:val="none"/>
    </w:rPr>
  </w:style>
  <w:style w:type="character" w:styleId="Hyperlink">
    <w:name w:val="Hyperlink"/>
    <w:uiPriority w:val="99"/>
    <w:semiHidden/>
    <w:rsid w:val="0019102A"/>
    <w:rPr>
      <w:color w:val="0000FF"/>
      <w:u w:val="single"/>
    </w:rPr>
  </w:style>
  <w:style w:type="paragraph" w:styleId="Recuodecorpodetexto3">
    <w:name w:val="Body Text Indent 3"/>
    <w:basedOn w:val="Normal"/>
    <w:link w:val="Recuodecorpodetexto3Char"/>
    <w:uiPriority w:val="99"/>
    <w:semiHidden/>
    <w:unhideWhenUsed/>
    <w:rsid w:val="0019102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19102A"/>
    <w:rPr>
      <w:rFonts w:ascii="Calibri" w:eastAsia="Calibri" w:hAnsi="Calibri" w:cs="Times New Roman"/>
      <w:kern w:val="0"/>
      <w:sz w:val="16"/>
      <w:szCs w:val="16"/>
      <w14:ligatures w14:val="none"/>
    </w:rPr>
  </w:style>
  <w:style w:type="character" w:styleId="Forte">
    <w:name w:val="Strong"/>
    <w:uiPriority w:val="22"/>
    <w:qFormat/>
    <w:rsid w:val="00191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vaxavantina.mt.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381</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2025-02-20T20:03:00Z</cp:lastPrinted>
  <dcterms:created xsi:type="dcterms:W3CDTF">2025-02-20T19:33:00Z</dcterms:created>
  <dcterms:modified xsi:type="dcterms:W3CDTF">2025-02-27T18:48:00Z</dcterms:modified>
</cp:coreProperties>
</file>