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32" w:rsidRPr="00B74232" w:rsidRDefault="00B74232" w:rsidP="00B74232">
      <w:pPr>
        <w:pStyle w:val="Standard"/>
        <w:spacing w:line="360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 w:cs="Times New Roman"/>
          <w:b/>
        </w:rPr>
        <w:t xml:space="preserve">        </w:t>
      </w:r>
      <w:r w:rsidRPr="00B74232">
        <w:rPr>
          <w:rFonts w:ascii="Verdana" w:hAnsi="Verdana" w:cs="Times New Roman"/>
          <w:b/>
        </w:rPr>
        <w:t xml:space="preserve"> </w:t>
      </w:r>
      <w:r w:rsidRPr="00B74232">
        <w:rPr>
          <w:rFonts w:ascii="Verdana" w:hAnsi="Verdana" w:cs="Times New Roman"/>
          <w:b/>
          <w:u w:val="single"/>
        </w:rPr>
        <w:t xml:space="preserve">EMENDA MODIFICATIVA </w:t>
      </w:r>
      <w:r w:rsidRPr="00B74232">
        <w:rPr>
          <w:rFonts w:ascii="Verdana" w:hAnsi="Verdana" w:cs="Times New Roman"/>
          <w:b/>
          <w:u w:val="single"/>
        </w:rPr>
        <w:t xml:space="preserve">Nº 004/2022 </w:t>
      </w:r>
      <w:r w:rsidRPr="00B74232">
        <w:rPr>
          <w:rFonts w:ascii="Verdana" w:hAnsi="Verdana" w:cs="Times New Roman"/>
          <w:b/>
          <w:u w:val="single"/>
        </w:rPr>
        <w:t xml:space="preserve">AO PROJETO </w:t>
      </w:r>
      <w:r w:rsidRPr="00B74232">
        <w:rPr>
          <w:rFonts w:ascii="Verdana" w:hAnsi="Verdana"/>
          <w:b/>
          <w:u w:val="single"/>
        </w:rPr>
        <w:t>Nº 98/2022.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AUTOR: MESA DIRETORA DA CÂMARA MUNICIPAL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921A8C">
        <w:rPr>
          <w:rFonts w:ascii="Verdana" w:hAnsi="Verdana"/>
        </w:rPr>
        <w:tab/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921A8C">
        <w:rPr>
          <w:rFonts w:ascii="Verdana" w:hAnsi="Verdana"/>
          <w:b/>
        </w:rPr>
        <w:t>“</w:t>
      </w:r>
      <w:r w:rsidRPr="00921A8C">
        <w:rPr>
          <w:rFonts w:ascii="Verdana" w:hAnsi="Verdana"/>
        </w:rPr>
        <w:t>D</w:t>
      </w:r>
      <w:r w:rsidRPr="00921A8C">
        <w:rPr>
          <w:rFonts w:ascii="Verdana" w:hAnsi="Verdana" w:cs="Times New Roman"/>
        </w:rPr>
        <w:t xml:space="preserve">ispõe sobre a </w:t>
      </w:r>
      <w:r>
        <w:rPr>
          <w:rFonts w:ascii="Verdana" w:hAnsi="Verdana" w:cs="Times New Roman"/>
        </w:rPr>
        <w:t>modificação redacional do parágrafo único do</w:t>
      </w:r>
      <w:r w:rsidRPr="00921A8C">
        <w:rPr>
          <w:rFonts w:ascii="Verdana" w:hAnsi="Verdana" w:cs="Times New Roman"/>
        </w:rPr>
        <w:t xml:space="preserve"> artigo </w:t>
      </w:r>
      <w:r>
        <w:rPr>
          <w:rFonts w:ascii="Verdana" w:hAnsi="Verdana" w:cs="Times New Roman"/>
        </w:rPr>
        <w:t xml:space="preserve">1º, e 13, com acréscimo de parágrafo único </w:t>
      </w:r>
      <w:r w:rsidRPr="00921A8C">
        <w:rPr>
          <w:rFonts w:ascii="Verdana" w:hAnsi="Verdana" w:cs="Times New Roman"/>
        </w:rPr>
        <w:t xml:space="preserve">do projeto de Lei número </w:t>
      </w:r>
      <w:r>
        <w:rPr>
          <w:rFonts w:ascii="Verdana" w:hAnsi="Verdana" w:cs="Times New Roman"/>
        </w:rPr>
        <w:t>098/</w:t>
      </w:r>
      <w:r w:rsidRPr="00921A8C">
        <w:rPr>
          <w:rFonts w:ascii="Verdana" w:hAnsi="Verdana" w:cs="Times New Roman"/>
        </w:rPr>
        <w:t>202</w:t>
      </w:r>
      <w:r>
        <w:rPr>
          <w:rFonts w:ascii="Verdana" w:hAnsi="Verdana" w:cs="Times New Roman"/>
        </w:rPr>
        <w:t>2</w:t>
      </w:r>
      <w:r w:rsidRPr="00921A8C">
        <w:rPr>
          <w:rFonts w:ascii="Verdana" w:hAnsi="Verdana" w:cs="Times New Roman"/>
        </w:rPr>
        <w:t xml:space="preserve">, </w:t>
      </w:r>
      <w:r>
        <w:rPr>
          <w:rFonts w:ascii="Verdana" w:hAnsi="Verdana" w:cs="Times New Roman"/>
        </w:rPr>
        <w:t xml:space="preserve">que </w:t>
      </w:r>
      <w:r>
        <w:rPr>
          <w:rFonts w:ascii="Verdana" w:hAnsi="Verdana" w:cs="Times New Roman"/>
          <w:shd w:val="clear" w:color="auto" w:fill="FFFFFF"/>
        </w:rPr>
        <w:t>Dispõe sobre o Plano de Cargo, Carreira e Subsídios da Administração Direta do Poder Executivo de Município de Nova Xavantina-MT, e dá outras providências</w:t>
      </w:r>
      <w:r w:rsidRPr="00921A8C">
        <w:rPr>
          <w:rFonts w:ascii="Verdana" w:hAnsi="Verdana"/>
          <w:b/>
        </w:rPr>
        <w:t>”.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921A8C">
        <w:rPr>
          <w:rFonts w:ascii="Verdana" w:eastAsia="Calibri" w:hAnsi="Verdana"/>
          <w:b/>
          <w:bCs/>
        </w:rPr>
        <w:t>O PREFEITO MUNICIPAL DE NOVA XAVANTINA, ESTADO DE MATO GROSSO,</w:t>
      </w:r>
      <w:r w:rsidRPr="00921A8C">
        <w:rPr>
          <w:rFonts w:ascii="Verdana" w:eastAsia="Calibri" w:hAnsi="Verdana"/>
        </w:rPr>
        <w:t xml:space="preserve"> faz saber a Câmara Municipal aprovou que ele sanciona a emenda.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921A8C">
        <w:rPr>
          <w:rFonts w:ascii="Verdana" w:hAnsi="Verdana"/>
          <w:b/>
          <w:bCs/>
        </w:rPr>
        <w:t>Art. 1º.</w:t>
      </w:r>
      <w:r w:rsidRPr="00921A8C">
        <w:rPr>
          <w:rFonts w:ascii="Verdana" w:hAnsi="Verdana"/>
        </w:rPr>
        <w:t xml:space="preserve"> </w:t>
      </w:r>
      <w:proofErr w:type="gramStart"/>
      <w:r>
        <w:rPr>
          <w:rFonts w:ascii="Verdana" w:hAnsi="Verdana" w:cs="Times New Roman"/>
        </w:rPr>
        <w:t>parágrafo</w:t>
      </w:r>
      <w:proofErr w:type="gramEnd"/>
      <w:r>
        <w:rPr>
          <w:rFonts w:ascii="Verdana" w:hAnsi="Verdana" w:cs="Times New Roman"/>
        </w:rPr>
        <w:t xml:space="preserve"> único do</w:t>
      </w:r>
      <w:r w:rsidRPr="00921A8C">
        <w:rPr>
          <w:rFonts w:ascii="Verdana" w:hAnsi="Verdana" w:cs="Times New Roman"/>
        </w:rPr>
        <w:t xml:space="preserve"> artigo </w:t>
      </w:r>
      <w:r>
        <w:rPr>
          <w:rFonts w:ascii="Verdana" w:hAnsi="Verdana" w:cs="Times New Roman"/>
        </w:rPr>
        <w:t>1º, e o artigos 13 com acréscimo de parágrafo único</w:t>
      </w:r>
      <w:r w:rsidRPr="00921A8C">
        <w:rPr>
          <w:rFonts w:ascii="Verdana" w:hAnsi="Verdana" w:cs="Times New Roman"/>
        </w:rPr>
        <w:t>, passa</w:t>
      </w:r>
      <w:r>
        <w:rPr>
          <w:rFonts w:ascii="Verdana" w:hAnsi="Verdana" w:cs="Times New Roman"/>
        </w:rPr>
        <w:t>m</w:t>
      </w:r>
      <w:r w:rsidRPr="00921A8C">
        <w:rPr>
          <w:rFonts w:ascii="Verdana" w:hAnsi="Verdana" w:cs="Times New Roman"/>
        </w:rPr>
        <w:t xml:space="preserve"> a ter a seguinte redação: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B74232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  <w:r w:rsidRPr="00220728">
        <w:rPr>
          <w:rFonts w:ascii="Verdana" w:hAnsi="Verdana"/>
          <w:b/>
          <w:bCs/>
          <w:sz w:val="22"/>
          <w:szCs w:val="22"/>
        </w:rPr>
        <w:t>“</w:t>
      </w:r>
      <w:r>
        <w:rPr>
          <w:rFonts w:ascii="Verdana" w:hAnsi="Verdana" w:cs="Calibri"/>
          <w:b/>
          <w:bCs/>
          <w:sz w:val="22"/>
          <w:szCs w:val="22"/>
        </w:rPr>
        <w:t>Art. 1º. (</w:t>
      </w:r>
      <w:proofErr w:type="gramStart"/>
      <w:r>
        <w:rPr>
          <w:rFonts w:ascii="Verdana" w:hAnsi="Verdana" w:cs="Calibri"/>
          <w:b/>
          <w:bCs/>
          <w:sz w:val="22"/>
          <w:szCs w:val="22"/>
        </w:rPr>
        <w:t>....</w:t>
      </w:r>
      <w:proofErr w:type="gramEnd"/>
      <w:r>
        <w:rPr>
          <w:rFonts w:ascii="Verdana" w:hAnsi="Verdana" w:cs="Calibri"/>
          <w:b/>
          <w:bCs/>
          <w:sz w:val="22"/>
          <w:szCs w:val="22"/>
        </w:rPr>
        <w:t>)</w:t>
      </w:r>
      <w:bookmarkStart w:id="0" w:name="_GoBack"/>
      <w:bookmarkEnd w:id="0"/>
    </w:p>
    <w:p w:rsidR="00B74232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Parágrafo Único. À medida houver disponibilidade econômico-financeira, respeitado os índices referentes aos limites prudenciais de gastos com </w:t>
      </w:r>
      <w:proofErr w:type="gramStart"/>
      <w:r>
        <w:rPr>
          <w:rFonts w:ascii="Verdana" w:hAnsi="Verdana" w:cs="Calibri"/>
          <w:b/>
          <w:bCs/>
          <w:sz w:val="22"/>
          <w:szCs w:val="22"/>
        </w:rPr>
        <w:t>pessoal previstos na Lei de Responsabilidade Fiscal</w:t>
      </w:r>
      <w:proofErr w:type="gramEnd"/>
      <w:r>
        <w:rPr>
          <w:rFonts w:ascii="Verdana" w:hAnsi="Verdana" w:cs="Calibri"/>
          <w:b/>
          <w:bCs/>
          <w:sz w:val="22"/>
          <w:szCs w:val="22"/>
        </w:rPr>
        <w:t>, poderão ser inclusos outros cargos neste plano de carreira, por meio de lei específica.</w:t>
      </w:r>
    </w:p>
    <w:p w:rsidR="00B74232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(...)</w:t>
      </w:r>
    </w:p>
    <w:p w:rsidR="00B74232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Art. 13. Em virtude da aplicação e produção de efeitos deste novo Plano de Cargos, Carreira e Subsídio, </w:t>
      </w:r>
      <w:proofErr w:type="gramStart"/>
      <w:r>
        <w:rPr>
          <w:rFonts w:ascii="Verdana" w:hAnsi="Verdana" w:cs="Calibri"/>
          <w:b/>
          <w:bCs/>
          <w:sz w:val="22"/>
          <w:szCs w:val="22"/>
        </w:rPr>
        <w:t>serão</w:t>
      </w:r>
      <w:proofErr w:type="gramEnd"/>
      <w:r>
        <w:rPr>
          <w:rFonts w:ascii="Verdana" w:hAnsi="Verdana" w:cs="Calibri"/>
          <w:b/>
          <w:bCs/>
          <w:sz w:val="22"/>
          <w:szCs w:val="22"/>
        </w:rPr>
        <w:t xml:space="preserve"> garantidos aos servidores detentores de cargos iguais (de idênticas nomenclaturas e atribuições), o mesmo valor mínimo inicial da categoria previsto nesta lei, atingidos apenas os cargos mencionados no caput do artigo 1º desta lei.</w:t>
      </w:r>
    </w:p>
    <w:p w:rsidR="00B74232" w:rsidRPr="003908BD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lastRenderedPageBreak/>
        <w:t>Parágrafo Único. Eventual diferença remuneratória inicial a menor de servidores detentores de cargos iguais (de idênticas nomenclaturas e atribuições), previstos no caput do artigo 1º desta lei, será paga proporcionalmente de acordo com a carga horária do cargo em lei, como Vantagem Pessoal Nominalmente Identificada (VPNI), garantido apenas a irredutibilidade de seus vencimentos.</w:t>
      </w:r>
      <w:proofErr w:type="gramStart"/>
      <w:r>
        <w:rPr>
          <w:rFonts w:ascii="Verdana" w:hAnsi="Verdana" w:cs="Calibri"/>
          <w:b/>
          <w:bCs/>
          <w:sz w:val="22"/>
          <w:szCs w:val="22"/>
        </w:rPr>
        <w:t>”</w:t>
      </w:r>
      <w:proofErr w:type="gramEnd"/>
    </w:p>
    <w:p w:rsidR="00B74232" w:rsidRPr="00220728" w:rsidRDefault="00B74232" w:rsidP="00B742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2"/>
          <w:szCs w:val="22"/>
        </w:rPr>
      </w:pP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921A8C">
        <w:rPr>
          <w:rFonts w:ascii="Verdana" w:hAnsi="Verdana"/>
          <w:b/>
          <w:bCs/>
        </w:rPr>
        <w:t xml:space="preserve">Art. 2º. </w:t>
      </w:r>
      <w:r w:rsidRPr="00921A8C">
        <w:rPr>
          <w:rFonts w:ascii="Verdana" w:hAnsi="Verdana" w:cs="Times New Roman"/>
          <w:bCs/>
        </w:rPr>
        <w:t xml:space="preserve">Esta Emenda entra em vigor na data de sua publicação, produzindo-se efeitos </w:t>
      </w:r>
      <w:proofErr w:type="gramStart"/>
      <w:r w:rsidRPr="00921A8C">
        <w:rPr>
          <w:rFonts w:ascii="Verdana" w:hAnsi="Verdana" w:cs="Times New Roman"/>
          <w:bCs/>
        </w:rPr>
        <w:t>imediatos, revogadas</w:t>
      </w:r>
      <w:proofErr w:type="gramEnd"/>
      <w:r w:rsidRPr="00921A8C">
        <w:rPr>
          <w:rFonts w:ascii="Verdana" w:hAnsi="Verdana" w:cs="Times New Roman"/>
          <w:bCs/>
        </w:rPr>
        <w:t xml:space="preserve"> as disposições em contrário.</w:t>
      </w: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B74232" w:rsidRPr="00921A8C" w:rsidRDefault="00B74232" w:rsidP="00B74232">
      <w:pPr>
        <w:pStyle w:val="Standard"/>
        <w:spacing w:line="360" w:lineRule="auto"/>
        <w:ind w:firstLine="709"/>
        <w:jc w:val="both"/>
        <w:rPr>
          <w:rFonts w:ascii="Verdana" w:hAnsi="Verdana" w:cs="Arial"/>
        </w:rPr>
      </w:pPr>
    </w:p>
    <w:p w:rsidR="00B74232" w:rsidRPr="00921A8C" w:rsidRDefault="00B74232" w:rsidP="00B74232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921A8C">
        <w:rPr>
          <w:rFonts w:ascii="Verdana" w:hAnsi="Verdana" w:cs="Arial"/>
          <w:b/>
        </w:rPr>
        <w:t>Palácio Adiel Antônio Ribeiro</w:t>
      </w:r>
    </w:p>
    <w:p w:rsidR="00B74232" w:rsidRPr="00921A8C" w:rsidRDefault="00B74232" w:rsidP="00B74232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921A8C">
        <w:rPr>
          <w:rFonts w:ascii="Verdana" w:hAnsi="Verdana" w:cs="Arial"/>
          <w:b/>
        </w:rPr>
        <w:t>Sala das Sessões da Câmara Municipal</w:t>
      </w:r>
    </w:p>
    <w:p w:rsidR="00B74232" w:rsidRPr="00921A8C" w:rsidRDefault="00B74232" w:rsidP="00B74232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 w:rsidRPr="00921A8C">
        <w:rPr>
          <w:rFonts w:ascii="Verdana" w:hAnsi="Verdana" w:cs="Arial"/>
          <w:b/>
        </w:rPr>
        <w:t>Nova Xavantina/MT, 09 de novembro de 2022.</w:t>
      </w:r>
    </w:p>
    <w:p w:rsidR="00B74232" w:rsidRPr="00921A8C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:rsidR="00B74232" w:rsidRPr="00B57039" w:rsidRDefault="00B74232" w:rsidP="00B74232">
      <w:pPr>
        <w:spacing w:line="360" w:lineRule="auto"/>
        <w:jc w:val="both"/>
        <w:rPr>
          <w:rFonts w:ascii="Verdana" w:hAnsi="Verdana" w:cs="Arial"/>
          <w:b/>
        </w:rPr>
      </w:pPr>
    </w:p>
    <w:p w:rsidR="00B74232" w:rsidRPr="00B57039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:rsidR="00B74232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Jubio Carlos Montel de Moraes                 Anilton Silva de Moraes</w:t>
      </w:r>
    </w:p>
    <w:p w:rsidR="00B74232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Vereador Presidente                          Vereador Vice-Presidente</w:t>
      </w:r>
    </w:p>
    <w:p w:rsidR="00B74232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:rsidR="00B74232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:rsidR="00B74232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Elias Bueno de Souza           </w:t>
      </w:r>
      <w:r>
        <w:rPr>
          <w:rFonts w:ascii="Verdana" w:hAnsi="Verdana" w:cs="Arial"/>
          <w:b/>
        </w:rPr>
        <w:t xml:space="preserve">    </w:t>
      </w:r>
      <w:r>
        <w:rPr>
          <w:rFonts w:ascii="Verdana" w:hAnsi="Verdana" w:cs="Arial"/>
          <w:b/>
        </w:rPr>
        <w:t xml:space="preserve">   Sebastião Nunes de Oliveira</w:t>
      </w:r>
    </w:p>
    <w:p w:rsidR="00B74232" w:rsidRPr="00B57039" w:rsidRDefault="00B74232" w:rsidP="00B74232">
      <w:pPr>
        <w:spacing w:line="360" w:lineRule="auto"/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Vereador-1º </w:t>
      </w:r>
      <w:proofErr w:type="gramStart"/>
      <w:r>
        <w:rPr>
          <w:rFonts w:ascii="Verdana" w:hAnsi="Verdana" w:cs="Arial"/>
          <w:b/>
        </w:rPr>
        <w:t>Secretario</w:t>
      </w:r>
      <w:proofErr w:type="gramEnd"/>
      <w:r>
        <w:rPr>
          <w:rFonts w:ascii="Verdana" w:hAnsi="Verdana" w:cs="Arial"/>
          <w:b/>
        </w:rPr>
        <w:t xml:space="preserve">           </w:t>
      </w:r>
      <w:r>
        <w:rPr>
          <w:rFonts w:ascii="Verdana" w:hAnsi="Verdana" w:cs="Arial"/>
          <w:b/>
        </w:rPr>
        <w:t xml:space="preserve">    </w:t>
      </w:r>
      <w:r>
        <w:rPr>
          <w:rFonts w:ascii="Verdana" w:hAnsi="Verdana" w:cs="Arial"/>
          <w:b/>
        </w:rPr>
        <w:t xml:space="preserve"> Vereador - 2º Secretario</w:t>
      </w:r>
    </w:p>
    <w:p w:rsidR="00D57951" w:rsidRDefault="00D57951"/>
    <w:sectPr w:rsidR="00D57951" w:rsidSect="00B74232">
      <w:pgSz w:w="12240" w:h="15840"/>
      <w:pgMar w:top="354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32"/>
    <w:rsid w:val="00B74232"/>
    <w:rsid w:val="00D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423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7423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2022-11-24T12:50:00Z</cp:lastPrinted>
  <dcterms:created xsi:type="dcterms:W3CDTF">2022-11-24T12:44:00Z</dcterms:created>
  <dcterms:modified xsi:type="dcterms:W3CDTF">2022-11-24T12:55:00Z</dcterms:modified>
</cp:coreProperties>
</file>