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22" w:rsidRPr="00C23826" w:rsidRDefault="00B30F22" w:rsidP="00B30F22">
      <w:pPr>
        <w:spacing w:after="0" w:line="360" w:lineRule="auto"/>
        <w:ind w:left="0" w:right="1" w:firstLine="0"/>
        <w:rPr>
          <w:b/>
          <w:szCs w:val="24"/>
        </w:rPr>
      </w:pPr>
      <w:r w:rsidRPr="00C23826">
        <w:rPr>
          <w:b/>
          <w:szCs w:val="24"/>
        </w:rPr>
        <w:t xml:space="preserve">PROJETO DE LEI DO LEGISLATIVO N° </w:t>
      </w:r>
      <w:r>
        <w:rPr>
          <w:b/>
          <w:szCs w:val="24"/>
        </w:rPr>
        <w:t>01 DE 12 DE MARÇO DE 2020</w:t>
      </w:r>
    </w:p>
    <w:p w:rsidR="00B30F22" w:rsidRPr="00C23826" w:rsidRDefault="00B30F22" w:rsidP="00B30F22">
      <w:pPr>
        <w:spacing w:after="0" w:line="360" w:lineRule="auto"/>
        <w:ind w:left="708" w:firstLine="0"/>
        <w:rPr>
          <w:i/>
          <w:szCs w:val="24"/>
        </w:rPr>
      </w:pPr>
    </w:p>
    <w:p w:rsidR="00B30F22" w:rsidRPr="00C23826" w:rsidRDefault="00B30F22" w:rsidP="00B30F22">
      <w:pPr>
        <w:spacing w:after="0" w:line="360" w:lineRule="auto"/>
        <w:ind w:left="708" w:firstLine="0"/>
        <w:rPr>
          <w:szCs w:val="24"/>
        </w:rPr>
      </w:pPr>
      <w:r w:rsidRPr="00C23826">
        <w:rPr>
          <w:i/>
          <w:szCs w:val="24"/>
        </w:rPr>
        <w:t>“Dispõe sobre alteração da Lei Municipal n° 1.776 de 03 de Fevereiro de 2014, e dá outras providencias.”</w:t>
      </w:r>
    </w:p>
    <w:p w:rsidR="00B30F22" w:rsidRPr="00C23826" w:rsidRDefault="00B30F22" w:rsidP="00B30F22">
      <w:pPr>
        <w:spacing w:after="0" w:line="360" w:lineRule="auto"/>
        <w:ind w:left="0" w:firstLine="0"/>
        <w:rPr>
          <w:b/>
          <w:szCs w:val="24"/>
        </w:rPr>
      </w:pPr>
    </w:p>
    <w:p w:rsidR="00B30F22" w:rsidRPr="00C23826" w:rsidRDefault="00B30F22" w:rsidP="00B30F22">
      <w:pPr>
        <w:spacing w:after="0" w:line="360" w:lineRule="auto"/>
        <w:ind w:left="0" w:firstLine="0"/>
        <w:rPr>
          <w:szCs w:val="24"/>
        </w:rPr>
      </w:pPr>
      <w:r w:rsidRPr="00C23826">
        <w:rPr>
          <w:b/>
          <w:szCs w:val="24"/>
        </w:rPr>
        <w:tab/>
      </w:r>
      <w:r w:rsidRPr="00C23826">
        <w:rPr>
          <w:szCs w:val="24"/>
        </w:rPr>
        <w:t xml:space="preserve">O </w:t>
      </w:r>
      <w:r w:rsidRPr="00C23826">
        <w:rPr>
          <w:b/>
          <w:szCs w:val="24"/>
        </w:rPr>
        <w:t>Prefeito do Município de Nova Xavantina</w:t>
      </w:r>
      <w:r w:rsidRPr="00C23826">
        <w:rPr>
          <w:szCs w:val="24"/>
        </w:rPr>
        <w:t xml:space="preserve">, Estado de Mato Grosso, faz saber que a Câmara municipal aprovou e ele sanciona a seguinte Lei: </w:t>
      </w:r>
    </w:p>
    <w:p w:rsidR="00B30F22" w:rsidRPr="00C23826" w:rsidRDefault="00B30F22" w:rsidP="00B30F22">
      <w:pPr>
        <w:spacing w:after="0" w:line="360" w:lineRule="auto"/>
        <w:ind w:left="0" w:firstLine="0"/>
        <w:rPr>
          <w:szCs w:val="24"/>
        </w:rPr>
      </w:pPr>
    </w:p>
    <w:p w:rsidR="00B30F22" w:rsidRDefault="00B30F22" w:rsidP="00B30F22">
      <w:pPr>
        <w:spacing w:after="0" w:line="360" w:lineRule="auto"/>
        <w:ind w:left="0" w:firstLine="709"/>
        <w:rPr>
          <w:szCs w:val="24"/>
        </w:rPr>
      </w:pPr>
      <w:r w:rsidRPr="00C23826">
        <w:rPr>
          <w:b/>
          <w:szCs w:val="24"/>
        </w:rPr>
        <w:t xml:space="preserve">Art. 1º – </w:t>
      </w:r>
      <w:r w:rsidRPr="00C23826">
        <w:rPr>
          <w:szCs w:val="24"/>
        </w:rPr>
        <w:t>Ficam reenquadrados os</w:t>
      </w:r>
      <w:r>
        <w:rPr>
          <w:szCs w:val="24"/>
        </w:rPr>
        <w:t xml:space="preserve"> seguintes</w:t>
      </w:r>
      <w:r w:rsidRPr="00C23826">
        <w:rPr>
          <w:szCs w:val="24"/>
        </w:rPr>
        <w:t xml:space="preserve"> cargos</w:t>
      </w:r>
      <w:r>
        <w:rPr>
          <w:szCs w:val="24"/>
        </w:rPr>
        <w:t xml:space="preserve">: </w:t>
      </w:r>
    </w:p>
    <w:p w:rsidR="00B30F22" w:rsidRDefault="00B30F22" w:rsidP="00B30F22">
      <w:pPr>
        <w:spacing w:after="0" w:line="360" w:lineRule="auto"/>
        <w:ind w:left="0" w:firstLine="709"/>
        <w:rPr>
          <w:szCs w:val="24"/>
        </w:rPr>
      </w:pPr>
      <w:r>
        <w:rPr>
          <w:b/>
          <w:szCs w:val="24"/>
        </w:rPr>
        <w:t xml:space="preserve">I - </w:t>
      </w:r>
      <w:r w:rsidRPr="00603E61">
        <w:rPr>
          <w:b/>
          <w:szCs w:val="24"/>
        </w:rPr>
        <w:t>Procurador Legislativo</w:t>
      </w:r>
      <w:proofErr w:type="gramStart"/>
      <w:r>
        <w:rPr>
          <w:szCs w:val="24"/>
        </w:rPr>
        <w:t xml:space="preserve">  </w:t>
      </w:r>
      <w:proofErr w:type="gramEnd"/>
      <w:r>
        <w:rPr>
          <w:szCs w:val="24"/>
        </w:rPr>
        <w:t>– da</w:t>
      </w:r>
      <w:r w:rsidRPr="00C23826">
        <w:rPr>
          <w:szCs w:val="24"/>
        </w:rPr>
        <w:t xml:space="preserve"> Classe “F” da Tabela XIV (Geral) </w:t>
      </w:r>
      <w:r>
        <w:rPr>
          <w:szCs w:val="24"/>
        </w:rPr>
        <w:t>para Classe “H” da mesma tabela;</w:t>
      </w:r>
    </w:p>
    <w:p w:rsidR="00B30F22" w:rsidRPr="00C23826" w:rsidRDefault="00B30F22" w:rsidP="00B30F22">
      <w:pPr>
        <w:spacing w:after="0" w:line="360" w:lineRule="auto"/>
        <w:ind w:left="0" w:firstLine="709"/>
        <w:rPr>
          <w:szCs w:val="24"/>
        </w:rPr>
      </w:pPr>
      <w:r w:rsidRPr="00603E61">
        <w:rPr>
          <w:b/>
          <w:szCs w:val="24"/>
        </w:rPr>
        <w:t>II – Contador</w:t>
      </w:r>
      <w:r>
        <w:rPr>
          <w:szCs w:val="24"/>
        </w:rPr>
        <w:t xml:space="preserve"> – da Classe “F” da Tabela XIV (Geral) para Classe “H” da mesma tabela</w:t>
      </w:r>
    </w:p>
    <w:p w:rsidR="00B30F22" w:rsidRPr="00C23826" w:rsidRDefault="00B30F22" w:rsidP="00B30F22">
      <w:pPr>
        <w:spacing w:after="0" w:line="360" w:lineRule="auto"/>
        <w:ind w:left="0" w:firstLine="709"/>
        <w:rPr>
          <w:szCs w:val="24"/>
        </w:rPr>
      </w:pPr>
    </w:p>
    <w:p w:rsidR="00B30F22" w:rsidRPr="00C23826" w:rsidRDefault="00B30F22" w:rsidP="00B30F22">
      <w:pPr>
        <w:spacing w:after="0" w:line="360" w:lineRule="auto"/>
        <w:ind w:left="0" w:firstLine="709"/>
        <w:rPr>
          <w:szCs w:val="24"/>
        </w:rPr>
      </w:pPr>
      <w:r w:rsidRPr="00C23826">
        <w:rPr>
          <w:b/>
          <w:bCs/>
          <w:szCs w:val="24"/>
        </w:rPr>
        <w:t>Art. 2º –</w:t>
      </w:r>
      <w:r w:rsidRPr="00C23826">
        <w:rPr>
          <w:szCs w:val="24"/>
        </w:rPr>
        <w:t xml:space="preserve"> Fica concedido aumento para os cargos comissionados da estrutura administrativa da Câmara Municipal e </w:t>
      </w:r>
      <w:r w:rsidRPr="00C23826">
        <w:rPr>
          <w:bCs/>
          <w:szCs w:val="24"/>
        </w:rPr>
        <w:t>alterado o número de vagas no quadro de cargos</w:t>
      </w:r>
      <w:r w:rsidRPr="00C23826">
        <w:rPr>
          <w:szCs w:val="24"/>
        </w:rPr>
        <w:t>, conforme a redação dos anexos desta lei.</w:t>
      </w:r>
    </w:p>
    <w:p w:rsidR="00B30F22" w:rsidRPr="00C23826" w:rsidRDefault="00B30F22" w:rsidP="00B30F22">
      <w:pPr>
        <w:spacing w:after="0" w:line="360" w:lineRule="auto"/>
        <w:ind w:left="0" w:firstLine="0"/>
        <w:rPr>
          <w:szCs w:val="24"/>
        </w:rPr>
      </w:pPr>
    </w:p>
    <w:p w:rsidR="00B30F22" w:rsidRPr="00C23826" w:rsidRDefault="00B30F22" w:rsidP="00B30F22">
      <w:pPr>
        <w:spacing w:after="0" w:line="360" w:lineRule="auto"/>
        <w:ind w:left="0" w:firstLine="708"/>
        <w:rPr>
          <w:szCs w:val="24"/>
        </w:rPr>
      </w:pPr>
      <w:r w:rsidRPr="00C23826">
        <w:rPr>
          <w:b/>
          <w:szCs w:val="24"/>
        </w:rPr>
        <w:t xml:space="preserve">Art. 3º – </w:t>
      </w:r>
      <w:r w:rsidRPr="00C23826">
        <w:rPr>
          <w:szCs w:val="24"/>
        </w:rPr>
        <w:t>Integra a presente lei:</w:t>
      </w:r>
      <w:r w:rsidRPr="00C23826">
        <w:rPr>
          <w:b/>
          <w:szCs w:val="24"/>
        </w:rPr>
        <w:t xml:space="preserve"> </w:t>
      </w:r>
      <w:r w:rsidRPr="00C23826">
        <w:rPr>
          <w:szCs w:val="24"/>
          <w:highlight w:val="white"/>
        </w:rPr>
        <w:t>I – estimativa do impacto orçamentário-financeiro no exercício em que deva entrar em vigor e nos dois subsequentes; II – declaração do ordenador da despesa de que o aumento tem adequação orçamentária e financeira com a lei orçamentária anual e compatibilidade com o plano plurianual e com a lei de diretrizes orçamentárias; III – demonstração da origem dos recursos para seu custeio; IV</w:t>
      </w:r>
      <w:r w:rsidRPr="00C23826">
        <w:rPr>
          <w:b/>
          <w:bCs/>
          <w:szCs w:val="24"/>
          <w:highlight w:val="white"/>
        </w:rPr>
        <w:t xml:space="preserve"> –</w:t>
      </w:r>
      <w:proofErr w:type="gramStart"/>
      <w:r w:rsidRPr="00C23826">
        <w:rPr>
          <w:b/>
          <w:bCs/>
          <w:szCs w:val="24"/>
          <w:highlight w:val="white"/>
        </w:rPr>
        <w:t xml:space="preserve">  </w:t>
      </w:r>
      <w:proofErr w:type="gramEnd"/>
      <w:r w:rsidRPr="00C23826">
        <w:rPr>
          <w:szCs w:val="24"/>
          <w:highlight w:val="white"/>
        </w:rPr>
        <w:t>comprovação de que a despesa criada ou aumentada não afetará as metas de resultados fiscais previstos.</w:t>
      </w:r>
    </w:p>
    <w:p w:rsidR="00B30F22" w:rsidRPr="00C23826" w:rsidRDefault="00B30F22" w:rsidP="00B30F22">
      <w:pPr>
        <w:spacing w:after="0" w:line="360" w:lineRule="auto"/>
        <w:ind w:left="0" w:firstLine="708"/>
        <w:rPr>
          <w:szCs w:val="24"/>
        </w:rPr>
      </w:pPr>
    </w:p>
    <w:p w:rsidR="00B30F22" w:rsidRPr="00C23826" w:rsidRDefault="00B30F22" w:rsidP="00B30F22">
      <w:pPr>
        <w:spacing w:after="0" w:line="360" w:lineRule="auto"/>
        <w:ind w:left="0" w:firstLine="708"/>
        <w:rPr>
          <w:szCs w:val="24"/>
        </w:rPr>
      </w:pPr>
      <w:r w:rsidRPr="00C23826">
        <w:rPr>
          <w:b/>
          <w:szCs w:val="24"/>
        </w:rPr>
        <w:t xml:space="preserve">Art. 4º – </w:t>
      </w:r>
      <w:r w:rsidRPr="00C23826">
        <w:rPr>
          <w:szCs w:val="24"/>
        </w:rPr>
        <w:t xml:space="preserve">Continuam em vigor os demais </w:t>
      </w:r>
      <w:proofErr w:type="gramStart"/>
      <w:r w:rsidRPr="00C23826">
        <w:rPr>
          <w:szCs w:val="24"/>
        </w:rPr>
        <w:t>dispositivos constante na Lei Municipa</w:t>
      </w:r>
      <w:r>
        <w:rPr>
          <w:szCs w:val="24"/>
        </w:rPr>
        <w:t>l</w:t>
      </w:r>
      <w:proofErr w:type="gramEnd"/>
      <w:r w:rsidRPr="00C23826">
        <w:rPr>
          <w:szCs w:val="24"/>
        </w:rPr>
        <w:t xml:space="preserve"> n°. 1.776/2014 e suas alterações.</w:t>
      </w:r>
    </w:p>
    <w:p w:rsidR="00B30F22" w:rsidRPr="00C23826" w:rsidRDefault="00B30F22" w:rsidP="00B30F22">
      <w:pPr>
        <w:spacing w:after="0" w:line="360" w:lineRule="auto"/>
        <w:ind w:left="0" w:firstLine="708"/>
      </w:pPr>
    </w:p>
    <w:p w:rsidR="00B30F22" w:rsidRPr="00C23826" w:rsidRDefault="00B30F22" w:rsidP="00B30F22">
      <w:pPr>
        <w:spacing w:after="0" w:line="360" w:lineRule="auto"/>
        <w:ind w:left="0" w:firstLine="0"/>
        <w:rPr>
          <w:szCs w:val="24"/>
        </w:rPr>
      </w:pPr>
      <w:r w:rsidRPr="00C23826">
        <w:rPr>
          <w:szCs w:val="24"/>
        </w:rPr>
        <w:tab/>
      </w:r>
      <w:r w:rsidRPr="00C23826">
        <w:rPr>
          <w:b/>
          <w:szCs w:val="24"/>
        </w:rPr>
        <w:t>Art. 5º</w:t>
      </w:r>
      <w:r w:rsidRPr="00C23826">
        <w:rPr>
          <w:szCs w:val="24"/>
        </w:rPr>
        <w:t>.  Revogam-se todas as disposições em contrário.</w:t>
      </w:r>
    </w:p>
    <w:p w:rsidR="00B30F22" w:rsidRPr="00C23826" w:rsidRDefault="00B30F22" w:rsidP="00B30F22">
      <w:pPr>
        <w:spacing w:after="0" w:line="360" w:lineRule="auto"/>
        <w:ind w:left="0" w:firstLine="0"/>
        <w:rPr>
          <w:szCs w:val="24"/>
        </w:rPr>
      </w:pPr>
      <w:r w:rsidRPr="00C23826">
        <w:rPr>
          <w:szCs w:val="24"/>
        </w:rPr>
        <w:t xml:space="preserve">  </w:t>
      </w:r>
    </w:p>
    <w:p w:rsidR="00B30F22" w:rsidRPr="00C23826" w:rsidRDefault="00B30F22" w:rsidP="00B30F22">
      <w:pPr>
        <w:spacing w:after="0" w:line="360" w:lineRule="auto"/>
        <w:ind w:left="0" w:firstLine="708"/>
        <w:rPr>
          <w:szCs w:val="24"/>
        </w:rPr>
      </w:pPr>
      <w:r w:rsidRPr="00C23826">
        <w:rPr>
          <w:b/>
          <w:szCs w:val="24"/>
        </w:rPr>
        <w:t>Art. 6º –</w:t>
      </w:r>
      <w:r w:rsidRPr="00C23826">
        <w:rPr>
          <w:szCs w:val="24"/>
        </w:rPr>
        <w:t xml:space="preserve"> Esta Lei entra em vigor a partir de 01 de abril de 2020. </w:t>
      </w:r>
    </w:p>
    <w:p w:rsidR="00B30F22" w:rsidRDefault="00B30F22" w:rsidP="00B30F22">
      <w:pPr>
        <w:spacing w:after="0" w:line="360" w:lineRule="auto"/>
        <w:rPr>
          <w:szCs w:val="24"/>
        </w:rPr>
      </w:pPr>
    </w:p>
    <w:p w:rsidR="00B30F22" w:rsidRPr="00C23826" w:rsidRDefault="00B30F22" w:rsidP="00B30F22">
      <w:pPr>
        <w:spacing w:after="0" w:line="360" w:lineRule="auto"/>
        <w:rPr>
          <w:szCs w:val="24"/>
        </w:rPr>
      </w:pPr>
    </w:p>
    <w:p w:rsidR="00B30F22" w:rsidRPr="00C23826" w:rsidRDefault="00B30F22" w:rsidP="00B30F22">
      <w:pPr>
        <w:spacing w:after="0" w:line="360" w:lineRule="auto"/>
        <w:ind w:left="0" w:firstLine="0"/>
        <w:rPr>
          <w:b/>
          <w:color w:val="auto"/>
          <w:szCs w:val="24"/>
        </w:rPr>
      </w:pPr>
    </w:p>
    <w:p w:rsidR="00B30F22" w:rsidRDefault="00B30F22" w:rsidP="00B30F22">
      <w:pPr>
        <w:spacing w:after="0" w:line="240" w:lineRule="auto"/>
        <w:ind w:left="0"/>
        <w:jc w:val="center"/>
        <w:rPr>
          <w:szCs w:val="24"/>
        </w:rPr>
      </w:pPr>
      <w:r>
        <w:rPr>
          <w:szCs w:val="24"/>
        </w:rPr>
        <w:lastRenderedPageBreak/>
        <w:t>- CATEGORIA OCUPACIONAL: OPERACIONAL ADMINISTRATIVO</w:t>
      </w:r>
    </w:p>
    <w:p w:rsidR="00B30F22" w:rsidRDefault="00B30F22" w:rsidP="00B30F22">
      <w:pPr>
        <w:spacing w:after="0" w:line="240" w:lineRule="auto"/>
        <w:ind w:left="0"/>
        <w:jc w:val="center"/>
        <w:rPr>
          <w:szCs w:val="24"/>
        </w:rPr>
      </w:pPr>
    </w:p>
    <w:tbl>
      <w:tblPr>
        <w:tblStyle w:val="TableGrid"/>
        <w:tblW w:w="10568" w:type="dxa"/>
        <w:tblInd w:w="-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94"/>
        <w:gridCol w:w="1415"/>
        <w:gridCol w:w="1832"/>
        <w:gridCol w:w="1901"/>
        <w:gridCol w:w="2026"/>
      </w:tblGrid>
      <w:tr w:rsidR="00B30F22" w:rsidTr="00D27C75">
        <w:trPr>
          <w:trHeight w:val="569"/>
        </w:trPr>
        <w:tc>
          <w:tcPr>
            <w:tcW w:w="105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F22" w:rsidRDefault="00B30F22" w:rsidP="00D27C7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  <w:p w:rsidR="00B30F22" w:rsidRDefault="00B30F22" w:rsidP="00D27C7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CATEGORIA OCUPACIONAL: OPERACIONAL ADMINISTRATIVO</w:t>
            </w:r>
          </w:p>
          <w:p w:rsidR="00B30F22" w:rsidRDefault="00B30F22" w:rsidP="00D27C7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B30F22" w:rsidTr="00D27C75">
        <w:trPr>
          <w:trHeight w:val="556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F22" w:rsidRDefault="00B30F22" w:rsidP="00D27C75">
            <w:pPr>
              <w:spacing w:after="0" w:line="240" w:lineRule="auto"/>
              <w:ind w:left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CARGO</w:t>
            </w:r>
          </w:p>
          <w:p w:rsidR="00B30F22" w:rsidRDefault="00B30F22" w:rsidP="00D27C75">
            <w:pPr>
              <w:spacing w:after="0" w:line="240" w:lineRule="auto"/>
              <w:ind w:left="0" w:firstLine="446"/>
              <w:jc w:val="center"/>
              <w:rPr>
                <w:b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F22" w:rsidRDefault="00B30F22" w:rsidP="00D27C7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TABELA</w:t>
            </w:r>
          </w:p>
          <w:p w:rsidR="00B30F22" w:rsidRDefault="00B30F22" w:rsidP="00D27C7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F22" w:rsidRDefault="00B30F22" w:rsidP="00D27C7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CLASSE</w:t>
            </w:r>
          </w:p>
          <w:p w:rsidR="00B30F22" w:rsidRDefault="00B30F22" w:rsidP="00D27C7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FUNCIONAL</w:t>
            </w:r>
          </w:p>
          <w:p w:rsidR="00B30F22" w:rsidRDefault="00B30F22" w:rsidP="00D27C7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F22" w:rsidRDefault="00B30F22" w:rsidP="00D27C7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NÍVEL</w:t>
            </w:r>
          </w:p>
          <w:p w:rsidR="00B30F22" w:rsidRDefault="00B30F22" w:rsidP="00D27C75">
            <w:pPr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F22" w:rsidRDefault="00B30F22" w:rsidP="00D27C7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VAGAS</w:t>
            </w:r>
          </w:p>
          <w:p w:rsidR="00B30F22" w:rsidRDefault="00B30F22" w:rsidP="00D27C7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B30F22" w:rsidTr="00D27C75">
        <w:trPr>
          <w:trHeight w:val="425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F22" w:rsidRDefault="00B30F22" w:rsidP="00D27C75">
            <w:pPr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Assistente Administrativo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F22" w:rsidRDefault="00B30F22" w:rsidP="00D27C7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XIV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F22" w:rsidRDefault="00B30F22" w:rsidP="00D27C7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F22" w:rsidRDefault="00B30F22" w:rsidP="00D27C7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01 a 12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F22" w:rsidRDefault="00B30F22" w:rsidP="00D27C7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03</w:t>
            </w:r>
          </w:p>
        </w:tc>
      </w:tr>
      <w:tr w:rsidR="00B30F22" w:rsidTr="00D27C75">
        <w:trPr>
          <w:trHeight w:val="425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F22" w:rsidRDefault="00B30F22" w:rsidP="00D27C7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Auditor Público Interno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F22" w:rsidRDefault="00B30F22" w:rsidP="00D27C7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XIV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F22" w:rsidRDefault="00B30F22" w:rsidP="00D27C7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I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F22" w:rsidRDefault="00B30F22" w:rsidP="00D27C7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01 a 12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F22" w:rsidRDefault="00B30F22" w:rsidP="00D27C7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01 </w:t>
            </w:r>
          </w:p>
        </w:tc>
      </w:tr>
      <w:tr w:rsidR="00B30F22" w:rsidTr="00D27C75">
        <w:trPr>
          <w:trHeight w:val="422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F22" w:rsidRDefault="00B30F22" w:rsidP="00D27C7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Auxiliar de Serviços Gerais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F22" w:rsidRDefault="00B30F22" w:rsidP="00D27C7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XIV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F22" w:rsidRDefault="00B30F22" w:rsidP="00D27C7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C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F22" w:rsidRDefault="00B30F22" w:rsidP="00D27C7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01 a 12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F22" w:rsidRDefault="00B30F22" w:rsidP="00D27C7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02 </w:t>
            </w:r>
          </w:p>
        </w:tc>
      </w:tr>
      <w:tr w:rsidR="00B30F22" w:rsidTr="00D27C75">
        <w:trPr>
          <w:trHeight w:val="422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F22" w:rsidRDefault="00B30F22" w:rsidP="00D27C75">
            <w:pPr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Contador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F22" w:rsidRDefault="00B30F22" w:rsidP="00D27C75">
            <w:pPr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XVI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F22" w:rsidRDefault="00B30F22" w:rsidP="00D27C75">
            <w:pPr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H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F22" w:rsidRDefault="00B30F22" w:rsidP="00D27C75">
            <w:pPr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01 a 12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F22" w:rsidRDefault="00B30F22" w:rsidP="00D27C75">
            <w:pPr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01</w:t>
            </w:r>
          </w:p>
        </w:tc>
      </w:tr>
      <w:tr w:rsidR="00B30F22" w:rsidTr="00D27C75">
        <w:trPr>
          <w:trHeight w:val="422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F22" w:rsidRDefault="00B30F22" w:rsidP="00D27C7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Operador de Som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F22" w:rsidRDefault="00B30F22" w:rsidP="00D27C7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XVI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F22" w:rsidRDefault="00B30F22" w:rsidP="00D27C7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F22" w:rsidRDefault="00B30F22" w:rsidP="00D27C7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 a 12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F22" w:rsidRDefault="00B30F22" w:rsidP="00D27C7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</w:tr>
      <w:tr w:rsidR="00B30F22" w:rsidTr="00D27C75">
        <w:trPr>
          <w:trHeight w:val="425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F22" w:rsidRDefault="00B30F22" w:rsidP="00D27C75">
            <w:pPr>
              <w:tabs>
                <w:tab w:val="center" w:pos="1590"/>
              </w:tabs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Procurador Legislativo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F22" w:rsidRDefault="00B30F22" w:rsidP="00D27C75">
            <w:pPr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XIV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F22" w:rsidRDefault="00B30F22" w:rsidP="00D27C75">
            <w:pPr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H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F22" w:rsidRDefault="00B30F22" w:rsidP="00D27C75">
            <w:pPr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01 a 12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F22" w:rsidRDefault="00B30F22" w:rsidP="00D27C75">
            <w:pPr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01</w:t>
            </w:r>
          </w:p>
        </w:tc>
      </w:tr>
      <w:tr w:rsidR="00B30F22" w:rsidTr="00D27C75">
        <w:trPr>
          <w:trHeight w:val="422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F22" w:rsidRDefault="00B30F22" w:rsidP="00D27C75">
            <w:pPr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Recepcionista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F22" w:rsidRDefault="00B30F22" w:rsidP="00D27C7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XIV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F22" w:rsidRDefault="00B30F22" w:rsidP="00D27C7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F22" w:rsidRDefault="00B30F22" w:rsidP="00D27C7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01 a 12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F22" w:rsidRDefault="00B30F22" w:rsidP="00D27C75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02</w:t>
            </w:r>
          </w:p>
        </w:tc>
      </w:tr>
    </w:tbl>
    <w:p w:rsidR="00B30F22" w:rsidRDefault="00B30F22" w:rsidP="00B30F22">
      <w:pPr>
        <w:spacing w:after="0" w:line="360" w:lineRule="auto"/>
        <w:ind w:left="0" w:firstLine="0"/>
        <w:jc w:val="center"/>
        <w:rPr>
          <w:b/>
          <w:color w:val="auto"/>
          <w:szCs w:val="24"/>
        </w:rPr>
      </w:pPr>
    </w:p>
    <w:p w:rsidR="00B30F22" w:rsidRDefault="00B30F22" w:rsidP="00B30F22">
      <w:pPr>
        <w:spacing w:after="0" w:line="360" w:lineRule="auto"/>
        <w:ind w:left="0" w:firstLine="0"/>
        <w:jc w:val="center"/>
        <w:rPr>
          <w:b/>
          <w:color w:val="auto"/>
          <w:szCs w:val="24"/>
        </w:rPr>
      </w:pPr>
    </w:p>
    <w:p w:rsidR="00B30F22" w:rsidRDefault="00B30F22" w:rsidP="00B30F22">
      <w:pPr>
        <w:rPr>
          <w:szCs w:val="24"/>
        </w:rPr>
      </w:pPr>
    </w:p>
    <w:p w:rsidR="00B30F22" w:rsidRDefault="00B30F22" w:rsidP="00B30F22">
      <w:pPr>
        <w:spacing w:after="0" w:line="240" w:lineRule="auto"/>
        <w:ind w:left="0"/>
        <w:jc w:val="center"/>
        <w:rPr>
          <w:szCs w:val="24"/>
        </w:rPr>
      </w:pPr>
      <w:r>
        <w:rPr>
          <w:szCs w:val="24"/>
        </w:rPr>
        <w:t>- CATEGORIA OCUPACIONAL: CARGOS EM COMISSÃO</w:t>
      </w:r>
    </w:p>
    <w:p w:rsidR="00B30F22" w:rsidRDefault="00B30F22" w:rsidP="00B30F22">
      <w:pPr>
        <w:spacing w:after="0" w:line="240" w:lineRule="auto"/>
        <w:ind w:left="0" w:firstLine="0"/>
        <w:jc w:val="center"/>
        <w:rPr>
          <w:szCs w:val="24"/>
        </w:rPr>
      </w:pPr>
    </w:p>
    <w:tbl>
      <w:tblPr>
        <w:tblStyle w:val="TableGrid"/>
        <w:tblW w:w="928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7" w:type="dxa"/>
          <w:left w:w="60" w:type="dxa"/>
          <w:right w:w="79" w:type="dxa"/>
        </w:tblCellMar>
        <w:tblLook w:val="04A0" w:firstRow="1" w:lastRow="0" w:firstColumn="1" w:lastColumn="0" w:noHBand="0" w:noVBand="1"/>
      </w:tblPr>
      <w:tblGrid>
        <w:gridCol w:w="5505"/>
        <w:gridCol w:w="3780"/>
      </w:tblGrid>
      <w:tr w:rsidR="00B30F22" w:rsidTr="00D27C75">
        <w:trPr>
          <w:trHeight w:val="650"/>
        </w:trPr>
        <w:tc>
          <w:tcPr>
            <w:tcW w:w="9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0F22" w:rsidRDefault="00B30F22" w:rsidP="00D27C75">
            <w:pPr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</w:p>
          <w:p w:rsidR="00B30F22" w:rsidRDefault="00B30F22" w:rsidP="00D27C75">
            <w:pPr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CATEGORIA OCUPACIONAL: CARGOS EM COMISSÃO</w:t>
            </w:r>
          </w:p>
        </w:tc>
      </w:tr>
      <w:tr w:rsidR="00B30F22" w:rsidTr="00D27C75">
        <w:trPr>
          <w:trHeight w:val="650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0F22" w:rsidRDefault="00B30F22" w:rsidP="00D27C75">
            <w:pPr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</w:p>
          <w:p w:rsidR="00B30F22" w:rsidRDefault="00B30F22" w:rsidP="00D27C7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CARGO OU FUNÇÃO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0F22" w:rsidRDefault="00B30F22" w:rsidP="00D27C75">
            <w:pPr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</w:p>
          <w:p w:rsidR="00B30F22" w:rsidRDefault="00B30F22" w:rsidP="00D27C7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QUANTIDADE</w:t>
            </w:r>
          </w:p>
        </w:tc>
      </w:tr>
      <w:tr w:rsidR="00B30F22" w:rsidTr="00D27C75">
        <w:trPr>
          <w:trHeight w:val="454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F22" w:rsidRDefault="00B30F22" w:rsidP="00D27C7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ASSESSOR PARLAMENTAR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F22" w:rsidRDefault="00B30F22" w:rsidP="00D27C7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</w:tr>
      <w:tr w:rsidR="00B30F22" w:rsidTr="00D27C75">
        <w:trPr>
          <w:trHeight w:val="458"/>
        </w:trPr>
        <w:tc>
          <w:tcPr>
            <w:tcW w:w="55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F22" w:rsidRDefault="00B30F22" w:rsidP="00D27C7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ASSESSOR JURÍDICO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F22" w:rsidRDefault="00B30F22" w:rsidP="00D27C7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</w:tr>
      <w:tr w:rsidR="00B30F22" w:rsidTr="00D27C75">
        <w:trPr>
          <w:trHeight w:val="543"/>
        </w:trPr>
        <w:tc>
          <w:tcPr>
            <w:tcW w:w="55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F22" w:rsidRDefault="00B30F22" w:rsidP="00D27C7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SECRETÁRIO DE ADMINISTRAÇÃO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F22" w:rsidRDefault="00B30F22" w:rsidP="00D27C7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</w:tr>
    </w:tbl>
    <w:p w:rsidR="00B30F22" w:rsidRDefault="00B30F22" w:rsidP="00B30F22">
      <w:pPr>
        <w:spacing w:after="0" w:line="240" w:lineRule="auto"/>
        <w:ind w:left="0" w:firstLine="0"/>
        <w:jc w:val="left"/>
        <w:rPr>
          <w:szCs w:val="24"/>
        </w:rPr>
      </w:pPr>
    </w:p>
    <w:p w:rsidR="00B30F22" w:rsidRDefault="00B30F22" w:rsidP="00B30F22">
      <w:pPr>
        <w:spacing w:after="0" w:line="360" w:lineRule="auto"/>
        <w:ind w:left="0" w:firstLine="0"/>
        <w:jc w:val="center"/>
        <w:rPr>
          <w:b/>
          <w:color w:val="auto"/>
          <w:szCs w:val="24"/>
        </w:rPr>
      </w:pPr>
    </w:p>
    <w:p w:rsidR="00B30F22" w:rsidRPr="00C23826" w:rsidRDefault="00B30F22" w:rsidP="00B30F22">
      <w:pPr>
        <w:spacing w:after="0" w:line="360" w:lineRule="auto"/>
        <w:ind w:left="0" w:firstLine="0"/>
        <w:jc w:val="center"/>
        <w:rPr>
          <w:b/>
          <w:color w:val="auto"/>
          <w:szCs w:val="24"/>
        </w:rPr>
      </w:pPr>
      <w:r w:rsidRPr="00C23826">
        <w:rPr>
          <w:b/>
          <w:color w:val="auto"/>
          <w:szCs w:val="24"/>
        </w:rPr>
        <w:t>Palácio Adiel Antonio Ribeiro</w:t>
      </w:r>
    </w:p>
    <w:p w:rsidR="00B30F22" w:rsidRPr="00C23826" w:rsidRDefault="00B30F22" w:rsidP="00B30F22">
      <w:pPr>
        <w:spacing w:after="0" w:line="360" w:lineRule="auto"/>
        <w:ind w:left="0" w:firstLine="0"/>
        <w:jc w:val="center"/>
        <w:rPr>
          <w:b/>
          <w:color w:val="auto"/>
          <w:szCs w:val="24"/>
        </w:rPr>
      </w:pPr>
      <w:r w:rsidRPr="00C23826">
        <w:rPr>
          <w:b/>
          <w:color w:val="auto"/>
          <w:szCs w:val="24"/>
        </w:rPr>
        <w:t>Gabinete do Presidente da Câmara Municipal</w:t>
      </w:r>
    </w:p>
    <w:p w:rsidR="00B30F22" w:rsidRPr="00C23826" w:rsidRDefault="00B30F22" w:rsidP="00B30F22">
      <w:pPr>
        <w:spacing w:after="0" w:line="360" w:lineRule="auto"/>
        <w:ind w:left="0" w:firstLine="0"/>
        <w:jc w:val="center"/>
        <w:rPr>
          <w:b/>
          <w:color w:val="auto"/>
          <w:szCs w:val="24"/>
        </w:rPr>
      </w:pPr>
      <w:r w:rsidRPr="00C23826">
        <w:rPr>
          <w:b/>
          <w:color w:val="auto"/>
          <w:szCs w:val="24"/>
        </w:rPr>
        <w:t xml:space="preserve">Nova Xavantina-MT, </w:t>
      </w:r>
      <w:r>
        <w:rPr>
          <w:b/>
          <w:color w:val="auto"/>
          <w:szCs w:val="24"/>
        </w:rPr>
        <w:t>12 de março de 2020</w:t>
      </w:r>
      <w:r w:rsidRPr="00C23826">
        <w:rPr>
          <w:b/>
          <w:color w:val="auto"/>
          <w:szCs w:val="24"/>
        </w:rPr>
        <w:t>.</w:t>
      </w:r>
    </w:p>
    <w:p w:rsidR="00B30F22" w:rsidRPr="00C23826" w:rsidRDefault="00B30F22" w:rsidP="00B30F22">
      <w:pPr>
        <w:spacing w:after="0" w:line="360" w:lineRule="auto"/>
        <w:ind w:left="0" w:firstLine="0"/>
        <w:jc w:val="center"/>
        <w:rPr>
          <w:b/>
          <w:color w:val="auto"/>
          <w:szCs w:val="24"/>
        </w:rPr>
      </w:pPr>
    </w:p>
    <w:p w:rsidR="00B30F22" w:rsidRPr="00C23826" w:rsidRDefault="00B30F22" w:rsidP="00B30F22">
      <w:pPr>
        <w:spacing w:after="0" w:line="360" w:lineRule="auto"/>
        <w:ind w:left="0" w:firstLine="0"/>
        <w:jc w:val="center"/>
        <w:rPr>
          <w:b/>
          <w:color w:val="auto"/>
          <w:szCs w:val="24"/>
        </w:rPr>
      </w:pPr>
    </w:p>
    <w:p w:rsidR="00B30F22" w:rsidRPr="00C23826" w:rsidRDefault="00B30F22" w:rsidP="00B30F22">
      <w:pPr>
        <w:spacing w:after="0" w:line="360" w:lineRule="auto"/>
        <w:ind w:left="0" w:firstLine="0"/>
        <w:jc w:val="center"/>
        <w:rPr>
          <w:b/>
          <w:color w:val="auto"/>
          <w:szCs w:val="24"/>
        </w:rPr>
      </w:pPr>
      <w:r w:rsidRPr="00C23826">
        <w:rPr>
          <w:b/>
          <w:color w:val="auto"/>
          <w:szCs w:val="24"/>
        </w:rPr>
        <w:t>Paulo Cesar Trindade</w:t>
      </w:r>
    </w:p>
    <w:p w:rsidR="00B30F22" w:rsidRPr="00C23826" w:rsidRDefault="00B30F22" w:rsidP="00B30F22">
      <w:pPr>
        <w:spacing w:after="0" w:line="360" w:lineRule="auto"/>
        <w:ind w:left="0" w:firstLine="0"/>
        <w:jc w:val="center"/>
        <w:rPr>
          <w:b/>
          <w:color w:val="auto"/>
          <w:szCs w:val="24"/>
        </w:rPr>
      </w:pPr>
      <w:r w:rsidRPr="00C23826">
        <w:rPr>
          <w:b/>
          <w:color w:val="auto"/>
          <w:szCs w:val="24"/>
        </w:rPr>
        <w:t>Presidente</w:t>
      </w:r>
    </w:p>
    <w:p w:rsidR="003532C6" w:rsidRDefault="003532C6">
      <w:bookmarkStart w:id="0" w:name="_GoBack"/>
      <w:bookmarkEnd w:id="0"/>
    </w:p>
    <w:sectPr w:rsidR="003532C6" w:rsidSect="00B30F22">
      <w:pgSz w:w="11906" w:h="16838"/>
      <w:pgMar w:top="1560" w:right="1134" w:bottom="1134" w:left="1701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F22"/>
    <w:rsid w:val="003532C6"/>
    <w:rsid w:val="00B3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F22"/>
    <w:pPr>
      <w:spacing w:after="1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B30F22"/>
    <w:pPr>
      <w:spacing w:after="0" w:line="240" w:lineRule="auto"/>
    </w:pPr>
    <w:rPr>
      <w:rFonts w:eastAsiaTheme="minorEastAsia"/>
      <w:sz w:val="20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F22"/>
    <w:pPr>
      <w:spacing w:after="1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B30F22"/>
    <w:pPr>
      <w:spacing w:after="0" w:line="240" w:lineRule="auto"/>
    </w:pPr>
    <w:rPr>
      <w:rFonts w:eastAsiaTheme="minorEastAsia"/>
      <w:sz w:val="20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2020-03-13T19:05:00Z</dcterms:created>
  <dcterms:modified xsi:type="dcterms:W3CDTF">2020-03-13T19:06:00Z</dcterms:modified>
</cp:coreProperties>
</file>