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  <w:b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  <w:b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  <w:b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PROJETO DE LEI LEGISLATIVO Nº 004 DE 13 DE MAIO DE 2019.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Autor – João Machado Neto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  <w:b/>
        </w:rPr>
        <w:t>“Regulamentação das Leis Municipais nº 152/1983 e 1988/2017,</w:t>
      </w:r>
    </w:p>
    <w:p w:rsidR="0064254A" w:rsidRDefault="0064254A" w:rsidP="0064254A">
      <w:pPr>
        <w:pStyle w:val="Standard"/>
        <w:spacing w:line="360" w:lineRule="auto"/>
        <w:ind w:left="-567" w:right="-568" w:firstLine="1275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que</w:t>
      </w:r>
      <w:proofErr w:type="gramEnd"/>
      <w:r>
        <w:rPr>
          <w:rFonts w:ascii="Verdana" w:hAnsi="Verdana"/>
          <w:b/>
        </w:rPr>
        <w:t xml:space="preserve"> dispõe sobre a construção e  manutenção  das  calçadas  no</w:t>
      </w:r>
    </w:p>
    <w:p w:rsidR="0064254A" w:rsidRDefault="0064254A" w:rsidP="0064254A">
      <w:pPr>
        <w:pStyle w:val="Standard"/>
        <w:spacing w:line="360" w:lineRule="auto"/>
        <w:ind w:left="-567" w:right="-568" w:firstLine="1275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município</w:t>
      </w:r>
      <w:proofErr w:type="gramEnd"/>
      <w:r>
        <w:rPr>
          <w:rFonts w:ascii="Verdana" w:hAnsi="Verdana"/>
          <w:b/>
        </w:rPr>
        <w:t xml:space="preserve"> de Nova Xavantina e dá outras providencias”.</w:t>
      </w:r>
    </w:p>
    <w:p w:rsidR="0064254A" w:rsidRDefault="0064254A" w:rsidP="0064254A">
      <w:pPr>
        <w:pStyle w:val="Standard"/>
        <w:spacing w:line="360" w:lineRule="auto"/>
        <w:ind w:left="-567" w:right="-568" w:firstLine="1275"/>
        <w:jc w:val="both"/>
        <w:rPr>
          <w:rFonts w:ascii="Verdana" w:hAnsi="Verdana"/>
          <w:b/>
        </w:rPr>
      </w:pPr>
    </w:p>
    <w:p w:rsidR="0064254A" w:rsidRDefault="0064254A" w:rsidP="0064254A">
      <w:pPr>
        <w:pStyle w:val="Standard"/>
        <w:spacing w:line="360" w:lineRule="auto"/>
        <w:ind w:firstLine="708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O PREFEITO MUNICIPAL DE NOVA XAVANTINA, ESTADO DE MATO GROSSO, faz saber a Câmara Municipal aprovou que ele sanciona a seguinte Lei.</w:t>
      </w:r>
    </w:p>
    <w:p w:rsidR="0064254A" w:rsidRDefault="0064254A" w:rsidP="0064254A">
      <w:pPr>
        <w:pStyle w:val="Standard"/>
        <w:spacing w:line="360" w:lineRule="auto"/>
        <w:ind w:right="-568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CAPÍTULO I - Disposições Gerais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B4AD8">
        <w:rPr>
          <w:rFonts w:ascii="Verdana" w:hAnsi="Verdana"/>
          <w:b/>
        </w:rPr>
        <w:t>Art. 1º</w:t>
      </w:r>
      <w:r w:rsidR="009B4AD8">
        <w:rPr>
          <w:rFonts w:ascii="Verdana" w:hAnsi="Verdana"/>
        </w:rPr>
        <w:t xml:space="preserve"> - </w:t>
      </w:r>
      <w:r>
        <w:rPr>
          <w:rFonts w:ascii="Verdana" w:hAnsi="Verdana"/>
        </w:rPr>
        <w:t>Os passeios públicos ou calçadas integram o sistema viário ao longo das vias de rolamento, devendo ser reservados prioritariamente aos pedestres, sendo obrigatória a sua construção em toda(s) a(s) testada(s) do(s) terreno(s), edificado ou não, localizado(s) em logradouro(s) pavimentado(s) ou não e provido(s) de meio-fio, garantindo acessibilidade e segurança, atribuída essa responsabilidade direta do proprietário do imóvel e indiretamente ao Poder Público Municipal, em casos constatados de omissão às atribuições de sua responsabilidade.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</w:t>
      </w:r>
      <w:r w:rsidR="009B4AD8">
        <w:rPr>
          <w:rFonts w:ascii="Verdana" w:hAnsi="Verdana"/>
          <w:b/>
        </w:rPr>
        <w:t xml:space="preserve"> </w:t>
      </w:r>
      <w:r w:rsidRPr="0064254A">
        <w:rPr>
          <w:rFonts w:ascii="Verdana" w:hAnsi="Verdana"/>
          <w:b/>
        </w:rPr>
        <w:t>2º</w:t>
      </w:r>
      <w:r>
        <w:rPr>
          <w:rFonts w:ascii="Verdana" w:hAnsi="Verdana"/>
        </w:rPr>
        <w:t xml:space="preserve"> - A Política de Controle e Fiscalização na construção, manutenção e recuperação dos passeios públicos ou calçadas compreende o conjunto de orientações normativas que objetivam assegurar a acessibilidade e segurança aos pedestres, em especial as pessoas com deficiência, sem prejuízo dos princípios e normas já </w:t>
      </w:r>
      <w:proofErr w:type="gramStart"/>
      <w:r>
        <w:rPr>
          <w:rFonts w:ascii="Verdana" w:hAnsi="Verdana"/>
        </w:rPr>
        <w:t>consolidados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no</w:t>
      </w:r>
      <w:proofErr w:type="gramEnd"/>
      <w:r>
        <w:rPr>
          <w:rFonts w:ascii="Verdana" w:hAnsi="Verdana"/>
        </w:rPr>
        <w:t xml:space="preserve"> ordenamento jurídico.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 w:rsidRPr="0064254A">
        <w:rPr>
          <w:rFonts w:ascii="Verdana" w:hAnsi="Verdana"/>
          <w:b/>
        </w:rPr>
        <w:t xml:space="preserve">               </w:t>
      </w:r>
      <w:r w:rsidRPr="0064254A"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- Os passeios públicos ou calçadas são de construção obrigatória em toda(s) testada(s) do(s) terreno(s), edificado ou não, localizado(s) em logradouro(s) provido(s) de meio-fio com pavimentação ou não, garantido a acessibilidade e segurança com no mínimo 2,00m e o máximo de 3,00m, só podendo alterar as referidas medidas com consentimento da administração pública de Nova Xavantina- MT.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2º</w:t>
      </w:r>
      <w:r>
        <w:rPr>
          <w:rFonts w:ascii="Verdana" w:hAnsi="Verdana"/>
        </w:rPr>
        <w:t xml:space="preserve"> - É obrigatória, também, a manutenção e a recuperação dos passeios públicos e calçadas.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3º</w:t>
      </w:r>
      <w:r>
        <w:rPr>
          <w:rFonts w:ascii="Verdana" w:hAnsi="Verdana"/>
        </w:rPr>
        <w:t xml:space="preserve"> - Na construção, manutenção e recuperação dos passeios e calçadas, serão observadas as regras estabelecidas nesta Lei, as normas de acessibilidade da Associação Brasileira de Normas Técnicas – ABNT, bem como as disposições contidas em legislação federal e municipal.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    </w:t>
      </w:r>
      <w:r>
        <w:rPr>
          <w:rFonts w:ascii="Verdana" w:hAnsi="Verdana"/>
          <w:b/>
        </w:rPr>
        <w:t>Art. 3º</w:t>
      </w:r>
      <w:r>
        <w:rPr>
          <w:rFonts w:ascii="Verdana" w:hAnsi="Verdana"/>
        </w:rPr>
        <w:t xml:space="preserve"> – Os governos Federal e Estadual</w:t>
      </w:r>
      <w:proofErr w:type="gramStart"/>
      <w:r>
        <w:rPr>
          <w:rFonts w:ascii="Verdana" w:hAnsi="Verdana"/>
        </w:rPr>
        <w:t>, poderão</w:t>
      </w:r>
      <w:proofErr w:type="gramEnd"/>
      <w:r>
        <w:rPr>
          <w:rFonts w:ascii="Verdana" w:hAnsi="Verdana"/>
        </w:rPr>
        <w:t xml:space="preserve"> celebrar convênios com o Município, com vistas à delegação da competência para execução das obras de sua responsabilidade.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CAPÍTULO II - Das Definições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4º</w:t>
      </w:r>
      <w:r>
        <w:rPr>
          <w:rFonts w:ascii="Verdana" w:hAnsi="Verdana"/>
        </w:rPr>
        <w:t xml:space="preserve"> - Para efeito desta Lei, considera-se: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9B4AD8">
        <w:rPr>
          <w:rFonts w:ascii="Verdana" w:hAnsi="Verdana"/>
        </w:rPr>
        <w:t xml:space="preserve">I - </w:t>
      </w:r>
      <w:r>
        <w:rPr>
          <w:rFonts w:ascii="Verdana" w:hAnsi="Verdana"/>
        </w:rPr>
        <w:t>passeios públicos ou calçadas – parte da via, normalmente segregada e em nível diferente, não destinada à circulação de veículos, reservada ao trânsito de pedestres e, quando possível, à implantação de mobiliário, sinalização, vegetação e outros fins – Código de Trânsito Brasileiro.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II - ocupante de imóvel – aquele que detém a posse direta do imóvel a qualquer título.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III - faixa exclusiva de circulação de pedestres – faixa contínua na calçada ou passeio, livre de obstáculo, destinada ao pedestre, com largura mínima de 2,00 m em calçadas com largura igual ou superior a 2,50m, e de 0,90m em calçada com largura inferior a 2,50m.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IV - faixa de serviço – área de passeio ou calçada destinada à implantação de mobiliário urbano.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 - projetos de engenharia e arquitetura – são os projetos de construção, reforma com ou sem acréscimo de área e reforma para mudança de uso.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VI - Manutenção – cuidados indispensáveis à conservação das condições de segurança e acessibilidade das calçadas.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VII - Recuperação – ação que visa resgatar as condições de segurança e acessibilidade das calçadas, perdidas por falta de manutenção ou dano imediato.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VIII - Piso tátil – piso caracterizado pela diferenciação de textura em relação ao piso adjacente, destinado a constituir alerta ou linha guia, perceptível por pessoas com deficiência visual – ABNT – NBR 9050. IX – Mobiliário urbano – todos os objetos, elementos e pequenas construções integrantes da paisagem urbana, de </w:t>
      </w:r>
      <w:proofErr w:type="gramStart"/>
      <w:r>
        <w:rPr>
          <w:rFonts w:ascii="Verdana" w:hAnsi="Verdana"/>
        </w:rPr>
        <w:t>natureza utilitária ou não, implantados</w:t>
      </w:r>
      <w:proofErr w:type="gramEnd"/>
      <w:r>
        <w:rPr>
          <w:rFonts w:ascii="Verdana" w:hAnsi="Verdana"/>
        </w:rPr>
        <w:t xml:space="preserve"> mediante autorização do Poder Público em espaços públicos ou privados – ABNT – NBR 9050</w:t>
      </w:r>
      <w:r>
        <w:rPr>
          <w:rFonts w:ascii="Verdana" w:hAnsi="Verdana"/>
        </w:rPr>
        <w:t>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CAPÍTULO III - Das Responsabilidades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Art. 5º - São responsáveis pela construção, manutenção e recuperação dos passeios ou calçadas: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 - O proprietário;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II - O município;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7" w:firstLine="794"/>
        <w:jc w:val="both"/>
        <w:rPr>
          <w:rFonts w:ascii="Verdana" w:hAnsi="Verdana"/>
        </w:rPr>
      </w:pPr>
      <w:r>
        <w:rPr>
          <w:rFonts w:ascii="Verdana" w:hAnsi="Verdana"/>
        </w:rPr>
        <w:t>III - O ocupante do imóvel.</w:t>
      </w:r>
    </w:p>
    <w:p w:rsidR="0064254A" w:rsidRDefault="0064254A" w:rsidP="0064254A">
      <w:pPr>
        <w:pStyle w:val="Standard"/>
        <w:spacing w:line="360" w:lineRule="auto"/>
        <w:ind w:left="-567" w:right="-568" w:firstLine="1275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§ 1º - A responsabilidade do Poder Público Municipal se dá nos seguintes casos:</w:t>
      </w:r>
    </w:p>
    <w:p w:rsidR="0064254A" w:rsidRPr="0064254A" w:rsidRDefault="0064254A" w:rsidP="0064254A">
      <w:pPr>
        <w:pStyle w:val="PargrafodaLista"/>
        <w:numPr>
          <w:ilvl w:val="0"/>
          <w:numId w:val="2"/>
        </w:numPr>
        <w:spacing w:after="200" w:line="360" w:lineRule="auto"/>
        <w:ind w:left="1068" w:right="-568" w:hanging="360"/>
        <w:jc w:val="both"/>
        <w:rPr>
          <w:rFonts w:ascii="Verdana" w:hAnsi="Verdana"/>
        </w:rPr>
      </w:pPr>
      <w:r>
        <w:rPr>
          <w:rFonts w:ascii="Verdana" w:hAnsi="Verdana"/>
        </w:rPr>
        <w:t>- das frentes de água (rios, lagoas, canais e praias), dos canteiros centrais de vias, das praças, dos parques e de imóveis públicos municipais localizados em logradouros públicos;</w:t>
      </w:r>
    </w:p>
    <w:p w:rsidR="0064254A" w:rsidRPr="0064254A" w:rsidRDefault="0064254A" w:rsidP="0064254A">
      <w:pPr>
        <w:pStyle w:val="PargrafodaLista"/>
        <w:numPr>
          <w:ilvl w:val="0"/>
          <w:numId w:val="1"/>
        </w:numPr>
        <w:spacing w:after="200" w:line="360" w:lineRule="auto"/>
        <w:ind w:left="1068" w:right="-568" w:hanging="360"/>
        <w:jc w:val="both"/>
        <w:rPr>
          <w:rFonts w:ascii="Verdana" w:hAnsi="Verdana"/>
        </w:rPr>
      </w:pPr>
      <w:r>
        <w:rPr>
          <w:rFonts w:ascii="Verdana" w:hAnsi="Verdana"/>
        </w:rPr>
        <w:t>- de rampas nos cruzamentos das travessias sinalizadas e nos canteiros centrais das vias públicas;</w:t>
      </w:r>
    </w:p>
    <w:p w:rsidR="0064254A" w:rsidRDefault="0064254A" w:rsidP="0064254A">
      <w:pPr>
        <w:pStyle w:val="PargrafodaLista"/>
        <w:numPr>
          <w:ilvl w:val="0"/>
          <w:numId w:val="1"/>
        </w:numPr>
        <w:spacing w:after="200" w:line="360" w:lineRule="auto"/>
        <w:ind w:left="1068" w:right="-568" w:hanging="360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alteração do nivelamento, redução ou estragos ocasionados pelo Município e seus delegados.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§ 2º - Os demais casos ficam a encargo do proprietário.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CAPÍTULO IV - Dos Passeios Públicos nos Projetos de Engenharia e Arquitetura.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6º</w:t>
      </w:r>
      <w:r>
        <w:rPr>
          <w:rFonts w:ascii="Verdana" w:hAnsi="Verdana"/>
        </w:rPr>
        <w:t xml:space="preserve"> - Quando da apresentação dos projetos de engenharia e arquitetura à Prefeitura Municipal de Nova Xavantina - MT, devem estar incluídos os projetos dos passeios públicos ou calçadas para sua devida aprovação e análise, segundo critérios definidos no §3º do art. 2º, desta Lei.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- Quando a via ou logradouro público em que se situar o imóvel objeto do projeto de que trata o caput deste artigo for </w:t>
      </w:r>
      <w:proofErr w:type="gramStart"/>
      <w:r>
        <w:rPr>
          <w:rFonts w:ascii="Verdana" w:hAnsi="Verdana"/>
        </w:rPr>
        <w:t>dotado de meio-fio e pavimentação</w:t>
      </w:r>
      <w:proofErr w:type="gramEnd"/>
      <w:r>
        <w:rPr>
          <w:rFonts w:ascii="Verdana" w:hAnsi="Verdana"/>
        </w:rPr>
        <w:t>, a concessão de habite-se ficará condicionada, além da observância às demais exigências legais, à construção do passeio público ou calçada nos moldes desta Lei.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2º</w:t>
      </w:r>
      <w:r>
        <w:rPr>
          <w:rFonts w:ascii="Verdana" w:hAnsi="Verdana"/>
        </w:rPr>
        <w:t xml:space="preserve"> - O HABITE-SE só será expedido pelo Executivo Municipal se os passeios relativos ao imóvel alvo da solicitação estiverem construídos em bom estado de conservação e obedecendo aos preceitos desta Lei.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3</w:t>
      </w:r>
      <w:r w:rsidRPr="0064254A">
        <w:rPr>
          <w:rFonts w:ascii="Verdana" w:hAnsi="Verdana"/>
          <w:b/>
        </w:rPr>
        <w:t>º</w:t>
      </w:r>
      <w:r>
        <w:rPr>
          <w:rFonts w:ascii="Verdana" w:hAnsi="Verdana"/>
        </w:rPr>
        <w:t xml:space="preserve"> - A exigência de que trata este artigo poderá ser dispensada mediante análise da Secretaria de Planejamento e Coordenação Estratégica, quando localizados em Zona Especial de Interesse Social – ZEIS, Zona Especial de Preservação Ambiental – ZEPA e Zona Especial de Preservação do Patrimônio Histórico-Cultural – ZEPH/SPR.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CAPÍTULO V - Da Acessibilidade e Segurança dos Passeios Públicos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Seção I - Revestimento e Pavimentação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7º</w:t>
      </w:r>
      <w:r>
        <w:rPr>
          <w:rFonts w:ascii="Verdana" w:hAnsi="Verdana"/>
        </w:rPr>
        <w:t xml:space="preserve"> - Para garantir acessibilidade e segurança os passeios públicos deverão satisfazer os seguintes requisitos: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 - terão revestimento antiderrapante, nivelado, de superfície regular, sem ondulações e com resistência adequada ao fluxo ao qual se destina;</w:t>
      </w: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9B4AD8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II - longitudinalmente, serão paralelos </w:t>
      </w:r>
      <w:proofErr w:type="gramStart"/>
      <w:r>
        <w:rPr>
          <w:rFonts w:ascii="Verdana" w:hAnsi="Verdana"/>
        </w:rPr>
        <w:t>ao grade</w:t>
      </w:r>
      <w:proofErr w:type="gramEnd"/>
      <w:r>
        <w:rPr>
          <w:rFonts w:ascii="Verdana" w:hAnsi="Verdana"/>
        </w:rPr>
        <w:t xml:space="preserve"> do logradouro projetado pela Prefeitura;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III - transversamente, terão uma inclinação, do alinhamento para o meio fio, de 2% (dois por cento).</w:t>
      </w:r>
    </w:p>
    <w:p w:rsidR="0064254A" w:rsidRDefault="0064254A" w:rsidP="0064254A">
      <w:pPr>
        <w:pStyle w:val="Standard"/>
        <w:spacing w:line="360" w:lineRule="auto"/>
        <w:ind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8º</w:t>
      </w:r>
      <w:r>
        <w:rPr>
          <w:rFonts w:ascii="Verdana" w:hAnsi="Verdana"/>
        </w:rPr>
        <w:t xml:space="preserve"> - Deverá ser utilizado, para sinalizar situações que envolvam risco de segurança, o piso tátil de alerta, cromo diferenciado ou associado à faixa de cor contrastante com o piso adjacente.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9º</w:t>
      </w:r>
      <w:r>
        <w:rPr>
          <w:rFonts w:ascii="Verdana" w:hAnsi="Verdana"/>
        </w:rPr>
        <w:t xml:space="preserve"> - Deverá ser utilizado quando da ausência ou descontinuidade de linha guia identificável o piso tátil direcional, como guia de encaminhamento em ambientes internos ou externos, ou quando houver caminhos preferenciais de circulação.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Seção II - Das Rampas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10º</w:t>
      </w:r>
      <w:r>
        <w:rPr>
          <w:rFonts w:ascii="Verdana" w:hAnsi="Verdana"/>
        </w:rPr>
        <w:t xml:space="preserve"> - As rampas destinadas à entrada de veículos não poderão ocupar mais de 1/3 (um terço) da largura do passeio, com o máximo de um metro, no sentido da sua largura, devendo ser preservada a faixa exclusiva de circulação de pedestre.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- As rampas destinadas ao acesso de veículos deverão ser executadas conforme a legislação vigente.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2º</w:t>
      </w:r>
      <w:r>
        <w:rPr>
          <w:rFonts w:ascii="Verdana" w:hAnsi="Verdana"/>
        </w:rPr>
        <w:t xml:space="preserve"> - A construção de rampas nos passeios só será permitida quando delas não resultar prejuízo para a arborização pública.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3º</w:t>
      </w:r>
      <w:r>
        <w:rPr>
          <w:rFonts w:ascii="Verdana" w:hAnsi="Verdana"/>
        </w:rPr>
        <w:t xml:space="preserve"> - Se, para construção de uma rampa, for indispensável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transplantação de uma árvore, ela poderá ser feita, a juízo do Município por meio do órgão competente, para local à pequena distância, correndo as despesas correspondentes por conta do interessado.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Seção III - Das Obstruções das Calçadas e Passeios Públicos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</w:p>
    <w:p w:rsidR="0064254A" w:rsidRDefault="0064254A" w:rsidP="009B4AD8">
      <w:pPr>
        <w:pStyle w:val="Standard"/>
        <w:spacing w:line="360" w:lineRule="auto"/>
        <w:ind w:left="-567" w:right="-5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11</w:t>
      </w:r>
      <w:r w:rsidRPr="0064254A">
        <w:rPr>
          <w:rFonts w:ascii="Verdana" w:hAnsi="Verdana"/>
          <w:b/>
        </w:rPr>
        <w:t>º</w:t>
      </w:r>
      <w:r>
        <w:rPr>
          <w:rFonts w:ascii="Verdana" w:hAnsi="Verdana"/>
        </w:rPr>
        <w:t>- Na pavimentação do passeio não será admitido obstáculo de caráter permanente que impeça o livre trânsito dos pedestres.</w:t>
      </w: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12</w:t>
      </w:r>
      <w:r w:rsidRPr="0064254A">
        <w:rPr>
          <w:rFonts w:ascii="Verdana" w:hAnsi="Verdana"/>
          <w:b/>
        </w:rPr>
        <w:t>º</w:t>
      </w:r>
      <w:r w:rsidR="009B4AD8">
        <w:rPr>
          <w:rFonts w:ascii="Verdana" w:hAnsi="Verdana"/>
        </w:rPr>
        <w:t xml:space="preserve"> - </w:t>
      </w:r>
      <w:r>
        <w:rPr>
          <w:rFonts w:ascii="Verdana" w:hAnsi="Verdana"/>
        </w:rPr>
        <w:t xml:space="preserve">A instalação de mobiliário urbano nos passeios públicos, tais como telefones públicos, caixas de correios, cestas de lixo, </w:t>
      </w:r>
      <w:proofErr w:type="gramStart"/>
      <w:r>
        <w:rPr>
          <w:rFonts w:ascii="Verdana" w:hAnsi="Verdana"/>
        </w:rPr>
        <w:t>bancas de jornais</w:t>
      </w:r>
      <w:proofErr w:type="gramEnd"/>
      <w:r>
        <w:rPr>
          <w:rFonts w:ascii="Verdana" w:hAnsi="Verdana"/>
        </w:rPr>
        <w:t xml:space="preserve"> e revistas, fiteiros, quiosques e outros, não deverá bloquear, obstruir ou dificultar o livre trânsito dos pedestres, em especial as pessoas com deficiência, o acesso de veículos, nem a visibilidade dos motoristas na confluências das vias.</w:t>
      </w: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- A instalação de mobiliário urbano deverá ser permitida apenas na faixa de serviços.</w:t>
      </w: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2º</w:t>
      </w:r>
      <w:r>
        <w:rPr>
          <w:rFonts w:ascii="Verdana" w:hAnsi="Verdana"/>
        </w:rPr>
        <w:t xml:space="preserve"> - No caso de instalação irregular dos mobiliários urbano observar-se-á os procedimentos estabelecidos no art. 13 desta lei.</w:t>
      </w: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Seção IV - Do Dano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13</w:t>
      </w:r>
      <w:r w:rsidRPr="0064254A">
        <w:rPr>
          <w:rFonts w:ascii="Verdana" w:hAnsi="Verdana"/>
          <w:b/>
        </w:rPr>
        <w:t>º</w:t>
      </w:r>
      <w:r>
        <w:rPr>
          <w:rFonts w:ascii="Verdana" w:hAnsi="Verdana"/>
        </w:rPr>
        <w:t xml:space="preserve"> - Na hipótese de dano à calçada ou passeio a recuperação caberá a quem der causa.</w:t>
      </w:r>
    </w:p>
    <w:p w:rsidR="0064254A" w:rsidRDefault="0064254A" w:rsidP="0064254A">
      <w:pPr>
        <w:pStyle w:val="Standard"/>
        <w:spacing w:line="360" w:lineRule="auto"/>
        <w:ind w:left="-567" w:right="-568" w:firstLine="1275"/>
        <w:rPr>
          <w:rFonts w:ascii="Verdana" w:hAnsi="Verdana"/>
        </w:rPr>
      </w:pPr>
      <w:r>
        <w:rPr>
          <w:rFonts w:ascii="Verdana" w:hAnsi="Verdana"/>
        </w:rPr>
        <w:t>Parágrafo Único - As concessionárias de serviços públicos e as entidades a elas equiparadas, bem como as empresas executoras de obras públicas ou privadas são responsáveis pela recuperação dos passeios e calçadas avariados em decorrência da execução dos seus serviços.</w:t>
      </w:r>
    </w:p>
    <w:p w:rsidR="0064254A" w:rsidRDefault="0064254A" w:rsidP="0064254A">
      <w:pPr>
        <w:pStyle w:val="Standard"/>
        <w:spacing w:line="360" w:lineRule="auto"/>
        <w:ind w:left="-567" w:right="-568" w:firstLine="1275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  <w:proofErr w:type="gramStart"/>
      <w:r>
        <w:rPr>
          <w:rFonts w:ascii="Verdana" w:hAnsi="Verdana"/>
          <w:b/>
          <w:u w:val="single"/>
        </w:rPr>
        <w:t>CAPÍTULO VI</w:t>
      </w:r>
      <w:proofErr w:type="gramEnd"/>
      <w:r>
        <w:rPr>
          <w:rFonts w:ascii="Verdana" w:hAnsi="Verdana"/>
          <w:b/>
          <w:u w:val="single"/>
        </w:rPr>
        <w:t xml:space="preserve"> - Procedimentos Administrativos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  <w:b/>
          <w:u w:val="single"/>
        </w:rPr>
      </w:pPr>
    </w:p>
    <w:p w:rsidR="009B4AD8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14º</w:t>
      </w:r>
      <w:r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Na hipótese de não realização dos serviços necessários à construção, manutenção e recuperação dos passeios públicos ou calçadas, localizados nas </w:t>
      </w:r>
      <w:proofErr w:type="gramStart"/>
      <w:r>
        <w:rPr>
          <w:rFonts w:ascii="Verdana" w:hAnsi="Verdana"/>
        </w:rPr>
        <w:t>vias</w:t>
      </w:r>
      <w:proofErr w:type="gramEnd"/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públicas</w:t>
      </w:r>
      <w:proofErr w:type="gramEnd"/>
      <w:r>
        <w:rPr>
          <w:rFonts w:ascii="Verdana" w:hAnsi="Verdana"/>
        </w:rPr>
        <w:t>, nas condições desta Lei, o Município notificará o responsável para executar tais serviços no prazo de 120 (cento e vinte) dias a contar do recebimento da notificação.</w:t>
      </w:r>
    </w:p>
    <w:p w:rsidR="0064254A" w:rsidRDefault="0064254A" w:rsidP="009B4AD8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1°</w:t>
      </w:r>
      <w:r>
        <w:rPr>
          <w:rFonts w:ascii="Verdana" w:hAnsi="Verdana"/>
        </w:rPr>
        <w:t xml:space="preserve"> - O órgão responsável pela notificação de que trata o caput deste artigo é a Secretaria Municipal de Obras.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2º</w:t>
      </w:r>
      <w:r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O notificado terá o prazo de 20 (vinte) dias, a contar do recebimento da notificação, para apresentar sua defesa perante o Município.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3º</w:t>
      </w:r>
      <w:r>
        <w:rPr>
          <w:rFonts w:ascii="Verdana" w:hAnsi="Verdana"/>
          <w:b/>
        </w:rPr>
        <w:t xml:space="preserve"> -</w:t>
      </w:r>
      <w:r>
        <w:rPr>
          <w:rFonts w:ascii="Verdana" w:hAnsi="Verdana"/>
        </w:rPr>
        <w:t xml:space="preserve"> No caso de não ser o responsável pela obrigação de que trata o caput deste artigo o notificado na defesa, deverá indicar o responsável, mediante provas, para que seja promovida nova notificação, do contrário, presumir-se-á sua responsabilidade.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4º</w:t>
      </w:r>
      <w:r>
        <w:rPr>
          <w:rFonts w:ascii="Verdana" w:hAnsi="Verdana"/>
        </w:rPr>
        <w:t xml:space="preserve"> - A nova notificação obedecerá aos procedimentos previstos neste artigo.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5º</w:t>
      </w:r>
      <w:r>
        <w:rPr>
          <w:rFonts w:ascii="Verdana" w:hAnsi="Verdana"/>
        </w:rPr>
        <w:t xml:space="preserve"> - Os prazos serão contados excluindo o dia do começo e incluindo-se o dia do vencimento.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6º</w:t>
      </w:r>
      <w:r>
        <w:rPr>
          <w:rFonts w:ascii="Verdana" w:hAnsi="Verdana"/>
        </w:rPr>
        <w:t xml:space="preserve"> -</w:t>
      </w:r>
      <w:r>
        <w:rPr>
          <w:rFonts w:ascii="Verdana" w:hAnsi="Verdana"/>
        </w:rPr>
        <w:t xml:space="preserve"> Considera-se prorrogado para o primeiro dia útil se o vencimento cair em feriado ou em dia em que for determinado sem expediente ou se o mesmo for encerrado antes da hora normal.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15</w:t>
      </w:r>
      <w:r w:rsidRPr="0064254A">
        <w:rPr>
          <w:rFonts w:ascii="Verdana" w:hAnsi="Verdana"/>
          <w:b/>
        </w:rPr>
        <w:t>º</w:t>
      </w:r>
      <w:r w:rsidR="009B4AD8">
        <w:rPr>
          <w:rFonts w:ascii="Verdana" w:hAnsi="Verdana"/>
        </w:rPr>
        <w:t xml:space="preserve"> - </w:t>
      </w:r>
      <w:r>
        <w:rPr>
          <w:rFonts w:ascii="Verdana" w:hAnsi="Verdana"/>
        </w:rPr>
        <w:t>São causas ensejadoras de notificação quaisquer atos ou fatos que descumpram os preceitos estabelecidos nesta Lei, e notadamente: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 - passeio inexistente, em desacordo com as especificações ou em mau estado de conservação;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II - obstruir ou concorrer, direta ou indiretamente, para a obstrução de valas, calhas, bueiros ou bocas de lobo ou impedir, por qualquer forma o escoamento das águas pluviais;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III - utilização de marcos ou quaisquer tipos de barreiras físicas ou arquitetônicas nos passeios sem autorização do órgão competente;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IV - despejo de águas pluviais ou de infiltração, </w:t>
      </w:r>
      <w:proofErr w:type="gramStart"/>
      <w:r>
        <w:rPr>
          <w:rFonts w:ascii="Verdana" w:hAnsi="Verdana"/>
        </w:rPr>
        <w:t>água</w:t>
      </w:r>
      <w:proofErr w:type="gramEnd"/>
      <w:r>
        <w:rPr>
          <w:rFonts w:ascii="Verdana" w:hAnsi="Verdana"/>
        </w:rPr>
        <w:t xml:space="preserve"> de lavagem, despejos domésticos e quaisquer outras águas servidas ou de esgotos sobre os passeios;</w:t>
      </w: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 - caixas de inspeção fora das especificações e/ou passeios danificados por concessionárias ou entidades a ela equiparadas;</w:t>
      </w:r>
    </w:p>
    <w:p w:rsidR="0064254A" w:rsidRDefault="0064254A" w:rsidP="009B4AD8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VI - colocar sobre a faixa exclusiva de circulação de pedestres, material de construção, mesas, cadeiras, banca ou quaisquer materiais ou objetos, qualquer que seja a finalidade, excetuando-se os casos regulados por legislação específica, e, previamente autorizados pelo Município.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16</w:t>
      </w:r>
      <w:r w:rsidRPr="0064254A">
        <w:rPr>
          <w:rFonts w:ascii="Verdana" w:hAnsi="Verdana"/>
          <w:b/>
        </w:rPr>
        <w:t>º</w:t>
      </w:r>
      <w:r>
        <w:rPr>
          <w:rFonts w:ascii="Verdana" w:hAnsi="Verdana"/>
        </w:rPr>
        <w:t xml:space="preserve"> - Após 120 (cento e vinte) dias da notificação para execução das obras de construção ou recuperação dos passeios públicos ou calçadas, sem que o responsável tenha concluído a execução do serviço, o Poder Público Municipal poderá construir ou recuperar os referidos passeios públicos ou calçadas às suas expensas.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Parágrafo Único - A Prefeitura poderá fixar, para cada logradouro ou trecho de logradouro, a juízo do órgão técnico competente, o tipo de pavimentação do passeio.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17</w:t>
      </w:r>
      <w:r w:rsidRPr="0064254A">
        <w:rPr>
          <w:rFonts w:ascii="Verdana" w:hAnsi="Verdana"/>
          <w:b/>
        </w:rPr>
        <w:t>º</w:t>
      </w:r>
      <w:r>
        <w:rPr>
          <w:rFonts w:ascii="Verdana" w:hAnsi="Verdana"/>
        </w:rPr>
        <w:t xml:space="preserve"> – O Município será indenizado pelo responsável em razão do valor despendido com a realização da obra de que tratam os </w:t>
      </w:r>
      <w:proofErr w:type="spellStart"/>
      <w:r>
        <w:rPr>
          <w:rFonts w:ascii="Verdana" w:hAnsi="Verdana"/>
        </w:rPr>
        <w:t>arts</w:t>
      </w:r>
      <w:proofErr w:type="spellEnd"/>
      <w:r>
        <w:rPr>
          <w:rFonts w:ascii="Verdana" w:hAnsi="Verdana"/>
        </w:rPr>
        <w:t>. 15 e 16, pelo preço por ele praticado para pagamento das obras do Município, acrescido de 10% (dez por cento).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- O responsável pela indenização de que trata o caput deste artigo será notificado, no prazo de 30 (trinta) dias a contar do recebimento da notificação, para recolher aos cofres municipais o valor devido e, na hipótese de não recolhimento desse valor, o débito será inscrito na dívida ativa do Município.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2º</w:t>
      </w:r>
      <w:r>
        <w:rPr>
          <w:rFonts w:ascii="Verdana" w:hAnsi="Verdana"/>
        </w:rPr>
        <w:t xml:space="preserve"> - A Secretaria Municipal de Tributos é responsável pelos procedimentos estabelecidos neste artigo.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Art. 1</w:t>
      </w:r>
      <w:r w:rsidRPr="0064254A">
        <w:rPr>
          <w:rFonts w:ascii="Verdana" w:hAnsi="Verdana"/>
        </w:rPr>
        <w:t>8</w:t>
      </w:r>
      <w:r w:rsidRPr="0064254A">
        <w:rPr>
          <w:rFonts w:ascii="Verdana" w:hAnsi="Verdana"/>
        </w:rPr>
        <w:t>º</w:t>
      </w:r>
      <w:r>
        <w:rPr>
          <w:rFonts w:ascii="Verdana" w:hAnsi="Verdana"/>
        </w:rPr>
        <w:t xml:space="preserve"> - Todas as construções com edificações, benfeitoria, consolidadas anteriormente a promulgação desta Lei que estiverem em desconformidade com o regramento do §1º do artigo 2º, </w:t>
      </w:r>
      <w:r>
        <w:rPr>
          <w:rFonts w:ascii="Verdana" w:hAnsi="Verdana"/>
          <w:b/>
          <w:bCs/>
        </w:rPr>
        <w:t>e com as discriminações contidas no inciso III, do artigo 4º, ou mesmo quaisquer outras definições ou metragens contidas nesta lei,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serão anistiadas</w:t>
      </w:r>
      <w:r>
        <w:rPr>
          <w:rFonts w:ascii="Verdana" w:hAnsi="Verdana"/>
        </w:rPr>
        <w:t xml:space="preserve"> pelo poder público municipal, </w:t>
      </w:r>
      <w:r>
        <w:rPr>
          <w:rFonts w:ascii="Verdana" w:hAnsi="Verdana"/>
          <w:b/>
          <w:bCs/>
        </w:rPr>
        <w:t>e não sofrerão quaisquer tipos de sanções.</w:t>
      </w: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bCs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bCs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bCs/>
        </w:rPr>
      </w:pPr>
    </w:p>
    <w:p w:rsidR="009B4AD8" w:rsidRDefault="009B4AD8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Pr="009B4AD8" w:rsidRDefault="0064254A" w:rsidP="009B4AD8">
      <w:pPr>
        <w:pStyle w:val="Standard"/>
        <w:spacing w:line="360" w:lineRule="auto"/>
        <w:ind w:left="-567" w:right="-568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4254A"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>– Fica outorgado, desde a publicação desta lei, o devido título do excedente ao titular do imóvel para regularização junto ao Cartório de Registro de Imóveis.</w:t>
      </w:r>
      <w:bookmarkStart w:id="0" w:name="_GoBack"/>
      <w:bookmarkEnd w:id="0"/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 w:rsidRPr="0064254A">
        <w:rPr>
          <w:rFonts w:ascii="Verdana" w:hAnsi="Verdana"/>
          <w:b/>
        </w:rPr>
        <w:t xml:space="preserve">           </w:t>
      </w:r>
      <w:r>
        <w:rPr>
          <w:rFonts w:ascii="Verdana" w:hAnsi="Verdana"/>
          <w:b/>
        </w:rPr>
        <w:t xml:space="preserve">        </w:t>
      </w:r>
      <w:r w:rsidRPr="0064254A">
        <w:rPr>
          <w:rFonts w:ascii="Verdana" w:hAnsi="Verdana"/>
          <w:b/>
        </w:rPr>
        <w:t xml:space="preserve"> §</w:t>
      </w:r>
      <w:r>
        <w:rPr>
          <w:rFonts w:ascii="Verdana" w:hAnsi="Verdana"/>
          <w:b/>
        </w:rPr>
        <w:t xml:space="preserve"> </w:t>
      </w:r>
      <w:r w:rsidRPr="0064254A">
        <w:rPr>
          <w:rFonts w:ascii="Verdana" w:hAnsi="Verdana"/>
          <w:b/>
        </w:rPr>
        <w:t>2º</w:t>
      </w:r>
      <w:r>
        <w:rPr>
          <w:rFonts w:ascii="Verdana" w:hAnsi="Verdana"/>
        </w:rPr>
        <w:t xml:space="preserve"> – A Municipalidade poderá cobrar o valor do metro quadrado excedente a matricula do imóvel que exceder as metragens e discriminações contidas na lei </w:t>
      </w:r>
      <w:r>
        <w:rPr>
          <w:rFonts w:ascii="Verdana" w:hAnsi="Verdana"/>
          <w:b/>
          <w:bCs/>
        </w:rPr>
        <w:t xml:space="preserve">apenas das construções iniciadas ou concluídas a partir da data da publicação desta lei, respeitados os direitos adquiridos e observada </w:t>
      </w:r>
      <w:proofErr w:type="gramStart"/>
      <w:r>
        <w:rPr>
          <w:rFonts w:ascii="Verdana" w:hAnsi="Verdana"/>
          <w:b/>
          <w:bCs/>
        </w:rPr>
        <w:t>a</w:t>
      </w:r>
      <w:proofErr w:type="gramEnd"/>
      <w:r>
        <w:rPr>
          <w:rFonts w:ascii="Verdana" w:hAnsi="Verdana"/>
          <w:b/>
          <w:bCs/>
        </w:rPr>
        <w:t xml:space="preserve"> boa-fé dos proprietários.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 w:rsidRPr="0064254A">
        <w:rPr>
          <w:rFonts w:ascii="Verdana" w:hAnsi="Verdana"/>
          <w:b/>
        </w:rPr>
        <w:t xml:space="preserve">                   §</w:t>
      </w:r>
      <w:r>
        <w:rPr>
          <w:rFonts w:ascii="Verdana" w:hAnsi="Verdana"/>
          <w:b/>
        </w:rPr>
        <w:t xml:space="preserve"> </w:t>
      </w:r>
      <w:r w:rsidRPr="0064254A">
        <w:rPr>
          <w:rFonts w:ascii="Verdana" w:hAnsi="Verdana"/>
          <w:b/>
        </w:rPr>
        <w:t>3º</w:t>
      </w:r>
      <w:r>
        <w:rPr>
          <w:rFonts w:ascii="Verdana" w:hAnsi="Verdana"/>
        </w:rPr>
        <w:t xml:space="preserve"> – O valor do metro quadrado será equivalente a 10 (dez) UPF/MT.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 </w:t>
      </w:r>
      <w:r w:rsidRPr="0064254A">
        <w:rPr>
          <w:rFonts w:ascii="Verdana" w:hAnsi="Verdana"/>
          <w:b/>
        </w:rPr>
        <w:t>Art. 19º</w:t>
      </w:r>
      <w:r>
        <w:rPr>
          <w:rFonts w:ascii="Verdana" w:hAnsi="Verdana"/>
        </w:rPr>
        <w:t xml:space="preserve"> - Esta Lei entra em vigor na data de sua publicação, revogadas as disposições em contrário.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  <w:r>
        <w:rPr>
          <w:rFonts w:ascii="Verdana" w:hAnsi="Verdana"/>
        </w:rPr>
        <w:t>Palácio Adiel Antônio Ribeiro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  <w:r>
        <w:rPr>
          <w:rFonts w:ascii="Verdana" w:hAnsi="Verdana"/>
        </w:rPr>
        <w:t>Sala das Sessões da Câmara Municipal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  <w:r>
        <w:rPr>
          <w:rFonts w:ascii="Verdana" w:hAnsi="Verdana"/>
        </w:rPr>
        <w:t>Nova Xavantina-MT, 13 de maio de 2019</w:t>
      </w:r>
      <w:r>
        <w:rPr>
          <w:rFonts w:ascii="Verdana" w:hAnsi="Verdana"/>
        </w:rPr>
        <w:t>.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  <w:r>
        <w:rPr>
          <w:rFonts w:ascii="Verdana" w:hAnsi="Verdana"/>
        </w:rPr>
        <w:t>João Machado Neto</w:t>
      </w:r>
    </w:p>
    <w:p w:rsidR="0064254A" w:rsidRDefault="0064254A" w:rsidP="0064254A">
      <w:pPr>
        <w:pStyle w:val="Standard"/>
        <w:spacing w:line="360" w:lineRule="auto"/>
        <w:ind w:left="-567" w:right="-568"/>
        <w:jc w:val="center"/>
        <w:rPr>
          <w:rFonts w:ascii="Verdana" w:hAnsi="Verdana"/>
        </w:rPr>
      </w:pPr>
      <w:r>
        <w:rPr>
          <w:rFonts w:ascii="Verdana" w:hAnsi="Verdana"/>
        </w:rPr>
        <w:t>Vereado</w:t>
      </w:r>
      <w:r>
        <w:rPr>
          <w:rFonts w:ascii="Verdana" w:hAnsi="Verdana"/>
        </w:rPr>
        <w:t>r</w:t>
      </w:r>
    </w:p>
    <w:p w:rsidR="0064254A" w:rsidRDefault="0064254A" w:rsidP="0064254A">
      <w:pPr>
        <w:pStyle w:val="Standard"/>
        <w:spacing w:line="360" w:lineRule="auto"/>
        <w:ind w:left="-567" w:right="-568"/>
        <w:jc w:val="both"/>
        <w:rPr>
          <w:rFonts w:ascii="Verdana" w:hAnsi="Verdana"/>
        </w:rPr>
      </w:pPr>
    </w:p>
    <w:p w:rsidR="006172D1" w:rsidRDefault="006172D1"/>
    <w:sectPr w:rsidR="006172D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015"/>
    <w:multiLevelType w:val="multilevel"/>
    <w:tmpl w:val="CA3267F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4A"/>
    <w:rsid w:val="006172D1"/>
    <w:rsid w:val="0064254A"/>
    <w:rsid w:val="00955A77"/>
    <w:rsid w:val="009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254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4254A"/>
    <w:pPr>
      <w:ind w:left="720"/>
    </w:pPr>
    <w:rPr>
      <w:rFonts w:ascii="Times New Roman" w:eastAsia="Times New Roman" w:hAnsi="Times New Roman" w:cs="Times New Roman"/>
      <w:lang w:eastAsia="pt-BR"/>
    </w:rPr>
  </w:style>
  <w:style w:type="numbering" w:customStyle="1" w:styleId="WWNum1">
    <w:name w:val="WWNum1"/>
    <w:basedOn w:val="Semlista"/>
    <w:rsid w:val="0064254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254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64254A"/>
    <w:pPr>
      <w:ind w:left="720"/>
    </w:pPr>
    <w:rPr>
      <w:rFonts w:ascii="Times New Roman" w:eastAsia="Times New Roman" w:hAnsi="Times New Roman" w:cs="Times New Roman"/>
      <w:lang w:eastAsia="pt-BR"/>
    </w:rPr>
  </w:style>
  <w:style w:type="numbering" w:customStyle="1" w:styleId="WWNum1">
    <w:name w:val="WWNum1"/>
    <w:basedOn w:val="Semlista"/>
    <w:rsid w:val="0064254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2150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2019-05-20T19:55:00Z</cp:lastPrinted>
  <dcterms:created xsi:type="dcterms:W3CDTF">2019-05-20T19:43:00Z</dcterms:created>
  <dcterms:modified xsi:type="dcterms:W3CDTF">2019-05-20T20:11:00Z</dcterms:modified>
</cp:coreProperties>
</file>