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C15" w:rsidRDefault="00C63C15" w:rsidP="00C63C15">
      <w:pPr>
        <w:rPr>
          <w:b/>
          <w:sz w:val="28"/>
          <w:szCs w:val="28"/>
        </w:rPr>
      </w:pPr>
      <w:r>
        <w:rPr>
          <w:b/>
          <w:sz w:val="28"/>
          <w:szCs w:val="28"/>
        </w:rPr>
        <w:t>INDICAÇÃO N° 106/2018</w:t>
      </w:r>
    </w:p>
    <w:p w:rsidR="00C63C15" w:rsidRPr="00C63C15" w:rsidRDefault="00C63C15" w:rsidP="00C63C15">
      <w:pPr>
        <w:rPr>
          <w:b/>
          <w:sz w:val="28"/>
          <w:szCs w:val="28"/>
        </w:rPr>
      </w:pPr>
      <w:r>
        <w:rPr>
          <w:b/>
          <w:sz w:val="28"/>
          <w:szCs w:val="28"/>
        </w:rPr>
        <w:t>AUTOR: PLENÁRIO DA CÂMARA MUNICIPAL</w:t>
      </w:r>
      <w:r>
        <w:tab/>
      </w:r>
      <w:r>
        <w:rPr>
          <w:vanish/>
          <w:sz w:val="28"/>
          <w:szCs w:val="28"/>
        </w:rPr>
        <w:t>hospital Muni</w:t>
      </w:r>
    </w:p>
    <w:p w:rsidR="00C63C15" w:rsidRPr="00C63C15" w:rsidRDefault="00C63C15" w:rsidP="00C63C15">
      <w:pPr>
        <w:jc w:val="both"/>
        <w:rPr>
          <w:b/>
          <w:sz w:val="28"/>
          <w:szCs w:val="28"/>
        </w:rPr>
      </w:pPr>
    </w:p>
    <w:p w:rsidR="00C63C15" w:rsidRDefault="00C63C15" w:rsidP="00C63C15">
      <w:pPr>
        <w:jc w:val="both"/>
        <w:rPr>
          <w:sz w:val="28"/>
          <w:szCs w:val="28"/>
        </w:rPr>
      </w:pPr>
      <w:r>
        <w:rPr>
          <w:sz w:val="28"/>
          <w:szCs w:val="28"/>
        </w:rPr>
        <w:tab/>
      </w:r>
      <w:r>
        <w:rPr>
          <w:sz w:val="28"/>
          <w:szCs w:val="28"/>
        </w:rPr>
        <w:tab/>
        <w:t>De acordo com o Regimento Interno desta Casa de Leis, solicitamos a V. Exa. Que seja encaminhado expediente ao Prefeito Municipal João Batista Vaz da Silva, com cópia a Secretária Municipal de Saúde, mostrando a necessidade de criação de salas no Hospital Municipal: sala de parto e</w:t>
      </w:r>
      <w:r>
        <w:rPr>
          <w:sz w:val="28"/>
          <w:szCs w:val="28"/>
        </w:rPr>
        <w:t xml:space="preserve"> </w:t>
      </w:r>
      <w:r>
        <w:rPr>
          <w:sz w:val="28"/>
          <w:szCs w:val="28"/>
        </w:rPr>
        <w:t>sala vermelha.</w:t>
      </w:r>
    </w:p>
    <w:p w:rsidR="00C63C15" w:rsidRDefault="00C63C15" w:rsidP="00C63C15">
      <w:pPr>
        <w:jc w:val="both"/>
        <w:rPr>
          <w:sz w:val="28"/>
          <w:szCs w:val="28"/>
        </w:rPr>
      </w:pPr>
    </w:p>
    <w:p w:rsidR="00C63C15" w:rsidRDefault="00C63C15" w:rsidP="00C63C15">
      <w:pPr>
        <w:jc w:val="both"/>
        <w:rPr>
          <w:b/>
          <w:vanish/>
          <w:sz w:val="28"/>
          <w:szCs w:val="28"/>
        </w:rPr>
      </w:pPr>
      <w:r>
        <w:rPr>
          <w:vanish/>
          <w:sz w:val="28"/>
          <w:szCs w:val="28"/>
        </w:rPr>
        <w:t>hospital Muni</w:t>
      </w:r>
    </w:p>
    <w:p w:rsidR="00C63C15" w:rsidRDefault="00C63C15" w:rsidP="00C63C15">
      <w:pPr>
        <w:jc w:val="both"/>
        <w:rPr>
          <w:b/>
          <w:sz w:val="28"/>
          <w:szCs w:val="28"/>
        </w:rPr>
      </w:pPr>
      <w:r>
        <w:rPr>
          <w:b/>
          <w:sz w:val="28"/>
          <w:szCs w:val="28"/>
        </w:rPr>
        <w:tab/>
      </w:r>
      <w:r>
        <w:rPr>
          <w:b/>
          <w:sz w:val="28"/>
          <w:szCs w:val="28"/>
        </w:rPr>
        <w:tab/>
        <w:t>J U S T I F I C A T I VA</w:t>
      </w:r>
    </w:p>
    <w:p w:rsidR="00C63C15" w:rsidRDefault="00C63C15" w:rsidP="00C63C15">
      <w:pPr>
        <w:jc w:val="both"/>
        <w:rPr>
          <w:b/>
          <w:sz w:val="28"/>
          <w:szCs w:val="28"/>
        </w:rPr>
      </w:pPr>
    </w:p>
    <w:p w:rsidR="00C63C15" w:rsidRDefault="00C63C15" w:rsidP="00C63C15">
      <w:pPr>
        <w:spacing w:after="200" w:line="276" w:lineRule="auto"/>
        <w:jc w:val="both"/>
        <w:rPr>
          <w:rFonts w:ascii="Arial" w:eastAsia="Calibri" w:hAnsi="Arial" w:cs="Arial"/>
          <w:sz w:val="22"/>
          <w:szCs w:val="22"/>
          <w:shd w:val="clear" w:color="auto" w:fill="FFFFFF"/>
          <w:lang w:eastAsia="en-US"/>
        </w:rPr>
      </w:pPr>
      <w:r>
        <w:rPr>
          <w:rFonts w:ascii="Arial" w:eastAsia="Calibri" w:hAnsi="Arial" w:cs="Arial"/>
          <w:b/>
          <w:color w:val="222222"/>
          <w:sz w:val="22"/>
          <w:szCs w:val="22"/>
          <w:shd w:val="clear" w:color="auto" w:fill="FFFFFF"/>
          <w:lang w:eastAsia="en-US"/>
        </w:rPr>
        <w:t>Sala vermelha</w:t>
      </w:r>
      <w:r>
        <w:rPr>
          <w:rFonts w:ascii="Arial" w:eastAsia="Calibri" w:hAnsi="Arial" w:cs="Arial"/>
          <w:color w:val="222222"/>
          <w:sz w:val="22"/>
          <w:szCs w:val="22"/>
          <w:shd w:val="clear" w:color="auto" w:fill="FFFFFF"/>
          <w:lang w:eastAsia="en-US"/>
        </w:rPr>
        <w:t xml:space="preserve">: essa atendera </w:t>
      </w:r>
      <w:bookmarkStart w:id="0" w:name="_GoBack"/>
      <w:bookmarkEnd w:id="0"/>
      <w:r>
        <w:rPr>
          <w:rFonts w:ascii="Arial" w:eastAsia="Calibri" w:hAnsi="Arial" w:cs="Arial"/>
          <w:sz w:val="22"/>
          <w:szCs w:val="22"/>
          <w:shd w:val="clear" w:color="auto" w:fill="FFFFFF"/>
          <w:lang w:eastAsia="en-US"/>
        </w:rPr>
        <w:t xml:space="preserve">pacientes que necessitam de cuidados e vigilância intensivos enquanto aguardam a definição do diagnóstico, uma cirurgia de emergência ou transferência deverá ser  equipada com monitor cardíaco, </w:t>
      </w:r>
      <w:proofErr w:type="spellStart"/>
      <w:r>
        <w:rPr>
          <w:rFonts w:ascii="Arial" w:eastAsia="Calibri" w:hAnsi="Arial" w:cs="Arial"/>
          <w:sz w:val="22"/>
          <w:szCs w:val="22"/>
          <w:shd w:val="clear" w:color="auto" w:fill="FFFFFF"/>
          <w:lang w:eastAsia="en-US"/>
        </w:rPr>
        <w:t>desfibriladore</w:t>
      </w:r>
      <w:proofErr w:type="spellEnd"/>
      <w:r>
        <w:rPr>
          <w:rFonts w:ascii="Arial" w:eastAsia="Calibri" w:hAnsi="Arial" w:cs="Arial"/>
          <w:sz w:val="22"/>
          <w:szCs w:val="22"/>
          <w:shd w:val="clear" w:color="auto" w:fill="FFFFFF"/>
          <w:lang w:eastAsia="en-US"/>
        </w:rPr>
        <w:t xml:space="preserve">, ventilador mecânico, bomba de infusão, instrumental para procedimento de emergência  como intubações, drenagem torácica e traqueostomias, a unidade hospitalar de nova xavantina tem apenas umas sala de emergência onde se houver a necessidade de atendimento de mais de uma pessoa com quadro grave não tem onde dar esse suporte e com essa sala conseguiremos dar mais qualidades nos atendimentos salvando vidas. </w:t>
      </w:r>
    </w:p>
    <w:p w:rsidR="00C63C15" w:rsidRPr="00C63C15" w:rsidRDefault="00C63C15" w:rsidP="00C63C15">
      <w:pPr>
        <w:spacing w:after="200" w:line="276" w:lineRule="auto"/>
        <w:jc w:val="both"/>
        <w:rPr>
          <w:rFonts w:ascii="Calibri" w:eastAsia="Calibri" w:hAnsi="Calibri"/>
          <w:sz w:val="22"/>
          <w:szCs w:val="22"/>
          <w:lang w:eastAsia="en-US"/>
        </w:rPr>
      </w:pPr>
      <w:r>
        <w:rPr>
          <w:rFonts w:ascii="Arial" w:eastAsia="Calibri" w:hAnsi="Arial" w:cs="Arial"/>
          <w:b/>
          <w:sz w:val="22"/>
          <w:szCs w:val="22"/>
          <w:shd w:val="clear" w:color="auto" w:fill="FFFFFF"/>
          <w:lang w:eastAsia="en-US"/>
        </w:rPr>
        <w:t>Sala de parto</w:t>
      </w:r>
      <w:r>
        <w:rPr>
          <w:rFonts w:ascii="Arial" w:eastAsia="Calibri" w:hAnsi="Arial" w:cs="Arial"/>
          <w:sz w:val="22"/>
          <w:szCs w:val="22"/>
          <w:shd w:val="clear" w:color="auto" w:fill="FFFFFF"/>
          <w:lang w:eastAsia="en-US"/>
        </w:rPr>
        <w:t>: o ministério da saúde preconiza o incentivo do parto normal para as gestante porem no nosso município não temos uma sala adequada para receber essas clientes, as gestante em trabalho de parto fica na mesma sala que outras paciente deixando assim a cliente constrangida, exposta, atrapalhando o serviço dos profissionais porta tanto se quisermos reduzir gastos com cirurgias cesarianos</w:t>
      </w:r>
      <w:proofErr w:type="gramStart"/>
      <w:r>
        <w:rPr>
          <w:rFonts w:ascii="Arial" w:eastAsia="Calibri" w:hAnsi="Arial" w:cs="Arial"/>
          <w:sz w:val="22"/>
          <w:szCs w:val="22"/>
          <w:shd w:val="clear" w:color="auto" w:fill="FFFFFF"/>
          <w:lang w:eastAsia="en-US"/>
        </w:rPr>
        <w:t xml:space="preserve">  </w:t>
      </w:r>
      <w:proofErr w:type="gramEnd"/>
      <w:r>
        <w:rPr>
          <w:rFonts w:ascii="Arial" w:eastAsia="Calibri" w:hAnsi="Arial" w:cs="Arial"/>
          <w:sz w:val="22"/>
          <w:szCs w:val="22"/>
          <w:shd w:val="clear" w:color="auto" w:fill="FFFFFF"/>
          <w:lang w:eastAsia="en-US"/>
        </w:rPr>
        <w:t xml:space="preserve">devemos adequar a unidade Daercio oliveira Moraes.    </w:t>
      </w:r>
    </w:p>
    <w:p w:rsidR="00C63C15" w:rsidRDefault="00C63C15" w:rsidP="00C63C15">
      <w:pPr>
        <w:ind w:left="708" w:firstLine="708"/>
        <w:rPr>
          <w:b/>
          <w:sz w:val="28"/>
          <w:szCs w:val="28"/>
        </w:rPr>
      </w:pPr>
      <w:r>
        <w:rPr>
          <w:b/>
          <w:sz w:val="28"/>
          <w:szCs w:val="28"/>
        </w:rPr>
        <w:t xml:space="preserve">                 Sala das Sessões da Câmara Municipal</w:t>
      </w:r>
    </w:p>
    <w:p w:rsidR="00C63C15" w:rsidRDefault="00C63C15" w:rsidP="00C63C15">
      <w:pPr>
        <w:jc w:val="center"/>
        <w:rPr>
          <w:b/>
          <w:sz w:val="28"/>
          <w:szCs w:val="28"/>
        </w:rPr>
      </w:pPr>
      <w:r>
        <w:rPr>
          <w:b/>
          <w:sz w:val="28"/>
          <w:szCs w:val="28"/>
        </w:rPr>
        <w:t>Palácio Adiel Antonio Ribeiro</w:t>
      </w:r>
    </w:p>
    <w:p w:rsidR="00C63C15" w:rsidRDefault="00C63C15" w:rsidP="00C63C15">
      <w:pPr>
        <w:jc w:val="center"/>
        <w:rPr>
          <w:b/>
          <w:sz w:val="28"/>
          <w:szCs w:val="28"/>
        </w:rPr>
      </w:pPr>
      <w:r>
        <w:rPr>
          <w:b/>
          <w:sz w:val="28"/>
          <w:szCs w:val="28"/>
        </w:rPr>
        <w:t>Nova Xavantina-MT, 21 de setembro</w:t>
      </w:r>
      <w:proofErr w:type="gramStart"/>
      <w:r>
        <w:rPr>
          <w:b/>
          <w:sz w:val="28"/>
          <w:szCs w:val="28"/>
        </w:rPr>
        <w:t xml:space="preserve">  </w:t>
      </w:r>
      <w:proofErr w:type="gramEnd"/>
      <w:r>
        <w:rPr>
          <w:b/>
          <w:sz w:val="28"/>
          <w:szCs w:val="28"/>
        </w:rPr>
        <w:t>de 2018.</w:t>
      </w:r>
    </w:p>
    <w:p w:rsidR="00C63C15" w:rsidRDefault="00C63C15" w:rsidP="00C63C15">
      <w:pPr>
        <w:jc w:val="both"/>
        <w:rPr>
          <w:b/>
          <w:sz w:val="28"/>
          <w:szCs w:val="28"/>
        </w:rPr>
      </w:pPr>
    </w:p>
    <w:p w:rsidR="00C63C15" w:rsidRDefault="00C63C15" w:rsidP="00C63C15">
      <w:pPr>
        <w:jc w:val="both"/>
        <w:rPr>
          <w:b/>
          <w:sz w:val="28"/>
          <w:szCs w:val="28"/>
        </w:rPr>
      </w:pPr>
      <w:r>
        <w:rPr>
          <w:b/>
          <w:sz w:val="28"/>
          <w:szCs w:val="28"/>
        </w:rPr>
        <w:tab/>
      </w:r>
      <w:r>
        <w:rPr>
          <w:b/>
          <w:sz w:val="28"/>
          <w:szCs w:val="28"/>
        </w:rPr>
        <w:tab/>
      </w:r>
    </w:p>
    <w:p w:rsidR="00C63C15" w:rsidRDefault="00C63C15" w:rsidP="00C63C15">
      <w:pPr>
        <w:ind w:left="-851" w:right="-852" w:firstLine="851"/>
        <w:jc w:val="center"/>
        <w:rPr>
          <w:sz w:val="28"/>
          <w:szCs w:val="28"/>
        </w:rPr>
      </w:pPr>
      <w:r>
        <w:rPr>
          <w:sz w:val="28"/>
          <w:szCs w:val="28"/>
        </w:rPr>
        <w:t>Anilton Silva Moura</w:t>
      </w:r>
    </w:p>
    <w:p w:rsidR="00C63C15" w:rsidRDefault="00C63C15" w:rsidP="00C63C15">
      <w:pPr>
        <w:ind w:left="-851" w:right="-852" w:firstLine="851"/>
        <w:jc w:val="center"/>
        <w:rPr>
          <w:sz w:val="28"/>
          <w:szCs w:val="28"/>
        </w:rPr>
      </w:pPr>
    </w:p>
    <w:tbl>
      <w:tblPr>
        <w:tblW w:w="0" w:type="auto"/>
        <w:tblLook w:val="04A0" w:firstRow="1" w:lastRow="0" w:firstColumn="1" w:lastColumn="0" w:noHBand="0" w:noVBand="1"/>
      </w:tblPr>
      <w:tblGrid>
        <w:gridCol w:w="2466"/>
        <w:gridCol w:w="1237"/>
        <w:gridCol w:w="1229"/>
        <w:gridCol w:w="3788"/>
      </w:tblGrid>
      <w:tr w:rsidR="00C63C15" w:rsidTr="00C63C15">
        <w:tc>
          <w:tcPr>
            <w:tcW w:w="2831" w:type="dxa"/>
            <w:hideMark/>
          </w:tcPr>
          <w:p w:rsidR="00C63C15" w:rsidRDefault="00C63C15">
            <w:pPr>
              <w:ind w:left="-851" w:right="-852" w:firstLine="851"/>
              <w:jc w:val="both"/>
              <w:rPr>
                <w:sz w:val="28"/>
                <w:szCs w:val="28"/>
              </w:rPr>
            </w:pPr>
            <w:r>
              <w:rPr>
                <w:sz w:val="28"/>
                <w:szCs w:val="28"/>
              </w:rPr>
              <w:t xml:space="preserve">Edilson F. Caetano                 </w:t>
            </w:r>
          </w:p>
        </w:tc>
        <w:tc>
          <w:tcPr>
            <w:tcW w:w="2831" w:type="dxa"/>
            <w:gridSpan w:val="2"/>
            <w:hideMark/>
          </w:tcPr>
          <w:p w:rsidR="00C63C15" w:rsidRDefault="00C63C15">
            <w:pPr>
              <w:ind w:left="-851" w:right="-852" w:firstLine="851"/>
              <w:jc w:val="both"/>
              <w:rPr>
                <w:sz w:val="28"/>
                <w:szCs w:val="28"/>
              </w:rPr>
            </w:pPr>
            <w:r>
              <w:rPr>
                <w:sz w:val="28"/>
                <w:szCs w:val="28"/>
              </w:rPr>
              <w:t>João Machado Neto</w:t>
            </w:r>
          </w:p>
        </w:tc>
        <w:tc>
          <w:tcPr>
            <w:tcW w:w="4369" w:type="dxa"/>
          </w:tcPr>
          <w:p w:rsidR="00C63C15" w:rsidRDefault="00C63C15">
            <w:pPr>
              <w:ind w:right="-852"/>
              <w:jc w:val="both"/>
              <w:rPr>
                <w:sz w:val="28"/>
                <w:szCs w:val="28"/>
              </w:rPr>
            </w:pPr>
            <w:r>
              <w:rPr>
                <w:sz w:val="28"/>
                <w:szCs w:val="28"/>
              </w:rPr>
              <w:t xml:space="preserve">           Elias Bueno de Souza</w:t>
            </w:r>
          </w:p>
          <w:p w:rsidR="00C63C15" w:rsidRDefault="00C63C15">
            <w:pPr>
              <w:ind w:left="-851" w:right="-852" w:firstLine="851"/>
              <w:jc w:val="both"/>
              <w:rPr>
                <w:sz w:val="28"/>
                <w:szCs w:val="28"/>
              </w:rPr>
            </w:pPr>
          </w:p>
        </w:tc>
      </w:tr>
      <w:tr w:rsidR="00C63C15" w:rsidTr="00C63C15">
        <w:tc>
          <w:tcPr>
            <w:tcW w:w="2831" w:type="dxa"/>
            <w:hideMark/>
          </w:tcPr>
          <w:p w:rsidR="00C63C15" w:rsidRDefault="00C63C15">
            <w:pPr>
              <w:ind w:left="-851" w:right="-852" w:firstLine="851"/>
              <w:jc w:val="both"/>
              <w:rPr>
                <w:sz w:val="28"/>
                <w:szCs w:val="28"/>
              </w:rPr>
            </w:pPr>
            <w:r>
              <w:rPr>
                <w:sz w:val="28"/>
                <w:szCs w:val="28"/>
              </w:rPr>
              <w:t xml:space="preserve">Fernando N. </w:t>
            </w:r>
            <w:r>
              <w:rPr>
                <w:sz w:val="28"/>
                <w:szCs w:val="28"/>
              </w:rPr>
              <w:t>Sousa</w:t>
            </w:r>
          </w:p>
        </w:tc>
        <w:tc>
          <w:tcPr>
            <w:tcW w:w="2831" w:type="dxa"/>
            <w:gridSpan w:val="2"/>
            <w:hideMark/>
          </w:tcPr>
          <w:p w:rsidR="00C63C15" w:rsidRDefault="00C63C15">
            <w:pPr>
              <w:ind w:left="-851" w:right="-852" w:firstLine="851"/>
              <w:jc w:val="both"/>
              <w:rPr>
                <w:sz w:val="28"/>
                <w:szCs w:val="28"/>
              </w:rPr>
            </w:pPr>
            <w:r>
              <w:rPr>
                <w:sz w:val="28"/>
                <w:szCs w:val="28"/>
              </w:rPr>
              <w:t xml:space="preserve"> </w:t>
            </w:r>
            <w:r>
              <w:rPr>
                <w:sz w:val="28"/>
                <w:szCs w:val="28"/>
              </w:rPr>
              <w:t>Luismar B. da Silva</w:t>
            </w:r>
          </w:p>
        </w:tc>
        <w:tc>
          <w:tcPr>
            <w:tcW w:w="4369" w:type="dxa"/>
          </w:tcPr>
          <w:p w:rsidR="00C63C15" w:rsidRDefault="00C63C15">
            <w:pPr>
              <w:ind w:left="-851" w:right="-852" w:firstLine="851"/>
              <w:jc w:val="both"/>
              <w:rPr>
                <w:sz w:val="28"/>
                <w:szCs w:val="28"/>
              </w:rPr>
            </w:pPr>
            <w:r>
              <w:rPr>
                <w:sz w:val="28"/>
                <w:szCs w:val="28"/>
              </w:rPr>
              <w:t xml:space="preserve">            Paulo Cesar Trindade</w:t>
            </w:r>
          </w:p>
          <w:p w:rsidR="00C63C15" w:rsidRDefault="00C63C15">
            <w:pPr>
              <w:ind w:left="-851" w:right="-852" w:firstLine="851"/>
              <w:jc w:val="both"/>
              <w:rPr>
                <w:sz w:val="28"/>
                <w:szCs w:val="28"/>
              </w:rPr>
            </w:pPr>
          </w:p>
        </w:tc>
      </w:tr>
      <w:tr w:rsidR="00C63C15" w:rsidTr="00C63C15">
        <w:tc>
          <w:tcPr>
            <w:tcW w:w="4247" w:type="dxa"/>
            <w:gridSpan w:val="2"/>
            <w:hideMark/>
          </w:tcPr>
          <w:p w:rsidR="00C63C15" w:rsidRDefault="00C63C15">
            <w:pPr>
              <w:ind w:left="-851" w:right="-852" w:firstLine="851"/>
              <w:jc w:val="both"/>
              <w:rPr>
                <w:sz w:val="28"/>
                <w:szCs w:val="28"/>
              </w:rPr>
            </w:pPr>
            <w:r>
              <w:rPr>
                <w:sz w:val="28"/>
                <w:szCs w:val="28"/>
              </w:rPr>
              <w:t>Pedro Luís Breitenbach</w:t>
            </w:r>
            <w:proofErr w:type="gramStart"/>
            <w:r>
              <w:rPr>
                <w:sz w:val="28"/>
                <w:szCs w:val="28"/>
              </w:rPr>
              <w:t xml:space="preserve">    </w:t>
            </w:r>
          </w:p>
        </w:tc>
        <w:tc>
          <w:tcPr>
            <w:tcW w:w="5784" w:type="dxa"/>
            <w:gridSpan w:val="2"/>
          </w:tcPr>
          <w:p w:rsidR="00C63C15" w:rsidRDefault="00C63C15">
            <w:pPr>
              <w:ind w:left="-851" w:right="-852" w:firstLine="851"/>
              <w:jc w:val="both"/>
              <w:rPr>
                <w:sz w:val="28"/>
                <w:szCs w:val="28"/>
              </w:rPr>
            </w:pPr>
            <w:proofErr w:type="gramEnd"/>
            <w:r>
              <w:rPr>
                <w:sz w:val="28"/>
                <w:szCs w:val="28"/>
              </w:rPr>
              <w:t xml:space="preserve">                     Rosemeire Aparecida Pazeto</w:t>
            </w:r>
          </w:p>
          <w:p w:rsidR="00C63C15" w:rsidRDefault="00C63C15">
            <w:pPr>
              <w:ind w:left="-851" w:right="-852" w:firstLine="851"/>
              <w:jc w:val="both"/>
              <w:rPr>
                <w:sz w:val="28"/>
                <w:szCs w:val="28"/>
              </w:rPr>
            </w:pPr>
          </w:p>
        </w:tc>
      </w:tr>
      <w:tr w:rsidR="00C63C15" w:rsidTr="00C63C15">
        <w:tc>
          <w:tcPr>
            <w:tcW w:w="4247" w:type="dxa"/>
            <w:gridSpan w:val="2"/>
            <w:hideMark/>
          </w:tcPr>
          <w:p w:rsidR="00C63C15" w:rsidRDefault="00C63C15">
            <w:pPr>
              <w:ind w:left="-851" w:right="-852" w:firstLine="851"/>
              <w:jc w:val="both"/>
              <w:rPr>
                <w:sz w:val="28"/>
                <w:szCs w:val="28"/>
              </w:rPr>
            </w:pPr>
            <w:r>
              <w:rPr>
                <w:sz w:val="28"/>
                <w:szCs w:val="28"/>
              </w:rPr>
              <w:t xml:space="preserve">Savio </w:t>
            </w:r>
            <w:proofErr w:type="spellStart"/>
            <w:r>
              <w:rPr>
                <w:sz w:val="28"/>
                <w:szCs w:val="28"/>
              </w:rPr>
              <w:t>Luis</w:t>
            </w:r>
            <w:proofErr w:type="spellEnd"/>
            <w:r>
              <w:rPr>
                <w:sz w:val="28"/>
                <w:szCs w:val="28"/>
              </w:rPr>
              <w:t xml:space="preserve"> Farias Rodrigues</w:t>
            </w:r>
          </w:p>
        </w:tc>
        <w:tc>
          <w:tcPr>
            <w:tcW w:w="5784" w:type="dxa"/>
            <w:gridSpan w:val="2"/>
            <w:hideMark/>
          </w:tcPr>
          <w:p w:rsidR="00C63C15" w:rsidRDefault="00C63C15">
            <w:pPr>
              <w:ind w:left="-851" w:right="-852" w:firstLine="851"/>
              <w:jc w:val="both"/>
              <w:rPr>
                <w:sz w:val="28"/>
                <w:szCs w:val="28"/>
              </w:rPr>
            </w:pPr>
            <w:r>
              <w:rPr>
                <w:sz w:val="28"/>
                <w:szCs w:val="28"/>
              </w:rPr>
              <w:t xml:space="preserve">                             Valteri Araújo da Silva</w:t>
            </w:r>
          </w:p>
        </w:tc>
      </w:tr>
    </w:tbl>
    <w:p w:rsidR="00C63C15" w:rsidRDefault="00C63C15" w:rsidP="00C63C15">
      <w:pPr>
        <w:jc w:val="both"/>
        <w:rPr>
          <w:b/>
          <w:sz w:val="28"/>
          <w:szCs w:val="28"/>
        </w:rPr>
      </w:pPr>
    </w:p>
    <w:p w:rsidR="00C63C15" w:rsidRDefault="00C63C15" w:rsidP="00C63C15"/>
    <w:p w:rsidR="00B46866" w:rsidRDefault="00B46866"/>
    <w:sectPr w:rsidR="00B468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C15"/>
    <w:rsid w:val="00B46866"/>
    <w:rsid w:val="00C63C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C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C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23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1685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2018-09-24T20:40:00Z</dcterms:created>
  <dcterms:modified xsi:type="dcterms:W3CDTF">2018-09-24T20:42:00Z</dcterms:modified>
</cp:coreProperties>
</file>